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1169B">
      <w:pPr>
        <w:autoSpaceDE w:val="0"/>
        <w:autoSpaceDN w:val="0"/>
        <w:adjustRightInd w:val="0"/>
        <w:spacing w:line="600" w:lineRule="exact"/>
        <w:jc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44"/>
          <w:szCs w:val="44"/>
          <w:lang w:val="en-US" w:eastAsia="zh-CN"/>
        </w:rPr>
        <w:t>研究生预答辩申请操作指南</w:t>
      </w:r>
    </w:p>
    <w:p w14:paraId="655CB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80" w:lineRule="exact"/>
        <w:ind w:firstLine="640" w:firstLineChars="200"/>
        <w:textAlignment w:val="auto"/>
        <w:rPr>
          <w:rFonts w:hint="eastAsia" w:ascii="华文行楷" w:hAnsi="华文行楷" w:eastAsia="华文行楷" w:cs="华文行楷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行楷" w:hAnsi="华文行楷" w:eastAsia="华文行楷" w:cs="华文行楷"/>
          <w:color w:val="000000"/>
          <w:kern w:val="0"/>
          <w:sz w:val="32"/>
          <w:szCs w:val="32"/>
          <w:lang w:val="en-US" w:eastAsia="zh-CN"/>
        </w:rPr>
        <w:t>预答辩是送审前的把脉问诊。</w:t>
      </w:r>
    </w:p>
    <w:p w14:paraId="74F6BA9E">
      <w:pPr>
        <w:spacing w:line="580" w:lineRule="exact"/>
        <w:ind w:firstLine="640" w:firstLineChars="200"/>
        <w:rPr>
          <w:rFonts w:hint="eastAsia" w:ascii="仿宋" w:hAnsi="仿宋" w:eastAsia="仿宋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lang w:val="en-US" w:eastAsia="zh-CN"/>
        </w:rPr>
        <w:t>预答辩是学校保障研究生学位授予质量的重要措施，应有明确的考核意见和意见修改情况检查。</w:t>
      </w:r>
    </w:p>
    <w:p w14:paraId="37A7F2F6">
      <w:pPr>
        <w:spacing w:line="580" w:lineRule="exact"/>
        <w:ind w:firstLine="640" w:firstLineChars="200"/>
        <w:rPr>
          <w:rFonts w:hint="default" w:ascii="仿宋" w:hAnsi="仿宋" w:eastAsia="仿宋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lang w:val="en-US" w:eastAsia="zh-CN"/>
        </w:rPr>
        <w:t>请研究生同学们务必要重视，坚决抵制不组织、签字走过场等行为，对自己负责。</w:t>
      </w:r>
    </w:p>
    <w:p w14:paraId="346A14E2">
      <w:pPr>
        <w:spacing w:line="580" w:lineRule="exact"/>
        <w:ind w:firstLine="640" w:firstLineChars="200"/>
        <w:rPr>
          <w:rFonts w:hint="default" w:ascii="黑体" w:hAnsi="黑体" w:eastAsia="黑体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  <w:lang w:val="en-US" w:eastAsia="zh-CN"/>
        </w:rPr>
        <w:t>研究生管理系统操作步骤：</w:t>
      </w:r>
    </w:p>
    <w:p w14:paraId="1718BB9B">
      <w:pPr>
        <w:spacing w:line="580" w:lineRule="exact"/>
        <w:ind w:firstLine="640" w:firstLineChars="200"/>
        <w:rPr>
          <w:rFonts w:hint="eastAsia" w:ascii="仿宋" w:hAnsi="仿宋" w:eastAsia="仿宋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lang w:val="en-US" w:eastAsia="zh-CN"/>
        </w:rPr>
        <w:t>预答辩申请前提条件：思想品德合格，完成培养计划规定的环节，通过培养计划中的课程考试，有一定的科研或实践成果，通过开题和中期考核环节，达到送审基本要求。</w:t>
      </w:r>
    </w:p>
    <w:p w14:paraId="29B4E425">
      <w:pPr>
        <w:spacing w:line="580" w:lineRule="exact"/>
        <w:ind w:firstLine="640" w:firstLineChars="200"/>
        <w:rPr>
          <w:rFonts w:hint="default" w:ascii="仿宋" w:hAnsi="仿宋" w:eastAsia="仿宋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lang w:val="en-US" w:eastAsia="zh-CN"/>
        </w:rPr>
        <w:t>总体流程：学生端提交-导师审核-学生端最终提交-学院审核。具体步骤如下：</w:t>
      </w:r>
    </w:p>
    <w:p w14:paraId="44C660CF">
      <w:pPr>
        <w:spacing w:line="580" w:lineRule="exact"/>
        <w:ind w:firstLine="643" w:firstLineChars="200"/>
        <w:rPr>
          <w:rFonts w:hint="eastAsia" w:ascii="仿宋" w:hAnsi="仿宋" w:eastAsia="仿宋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b/>
          <w:bCs/>
          <w:color w:val="000000"/>
          <w:kern w:val="0"/>
          <w:sz w:val="32"/>
          <w:szCs w:val="32"/>
          <w:lang w:val="en-US" w:eastAsia="zh-CN"/>
        </w:rPr>
        <w:t>第一步：</w:t>
      </w: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lang w:val="en-US" w:eastAsia="zh-CN"/>
        </w:rPr>
        <w:t>登录研究生管理系统，点开毕业与学位——预答辩申请，填写预答辩相关信息。（</w:t>
      </w:r>
      <w:r>
        <w:rPr>
          <w:rFonts w:hint="eastAsia" w:ascii="仿宋" w:hAnsi="仿宋" w:eastAsia="仿宋" w:cs="Times New Roman"/>
          <w:color w:val="FF0000"/>
          <w:kern w:val="0"/>
          <w:sz w:val="32"/>
          <w:szCs w:val="32"/>
          <w:lang w:val="en-US" w:eastAsia="zh-CN"/>
        </w:rPr>
        <w:t>注意：1.在富文本框中复制粘贴内容时，应注意图片大小、表格样式或段落格式，防止导出后显示异常；</w:t>
      </w: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lang w:val="en-US" w:eastAsia="zh-CN"/>
        </w:rPr>
        <w:t>2.灰色内容不可填写，仅可由指定角色填写或线下开题完成后最终提交时填写。）。</w:t>
      </w:r>
    </w:p>
    <w:p w14:paraId="7FABCBD4">
      <w:pPr>
        <w:spacing w:line="580" w:lineRule="exact"/>
        <w:ind w:firstLine="643" w:firstLineChars="200"/>
        <w:rPr>
          <w:rFonts w:hint="eastAsia" w:ascii="仿宋" w:hAnsi="仿宋" w:eastAsia="仿宋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b/>
          <w:bCs/>
          <w:color w:val="000000"/>
          <w:kern w:val="0"/>
          <w:sz w:val="32"/>
          <w:szCs w:val="32"/>
          <w:lang w:val="en-US" w:eastAsia="zh-CN"/>
        </w:rPr>
        <w:t>第二步：</w:t>
      </w: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lang w:val="en-US" w:eastAsia="zh-CN"/>
        </w:rPr>
        <w:t>联系指导教师审核，由其在管理系统中填写通过意见（不通过则被退回重新提交）。</w:t>
      </w:r>
    </w:p>
    <w:p w14:paraId="5F22CADA">
      <w:pPr>
        <w:spacing w:line="580" w:lineRule="exact"/>
        <w:ind w:firstLine="643" w:firstLineChars="200"/>
        <w:rPr>
          <w:rFonts w:hint="eastAsia" w:ascii="仿宋" w:hAnsi="仿宋" w:eastAsia="仿宋" w:cs="Times New Roman"/>
          <w:color w:val="000000"/>
          <w:kern w:val="0"/>
          <w:sz w:val="32"/>
          <w:szCs w:val="32"/>
          <w:lang w:val="en-US" w:eastAsia="zh-CN"/>
        </w:rPr>
      </w:pPr>
      <w:bookmarkStart w:id="0" w:name="OLE_LINK1"/>
      <w:r>
        <w:rPr>
          <w:rFonts w:hint="eastAsia" w:ascii="仿宋" w:hAnsi="仿宋" w:eastAsia="仿宋" w:cs="Times New Roman"/>
          <w:b/>
          <w:bCs/>
          <w:color w:val="000000"/>
          <w:kern w:val="0"/>
          <w:sz w:val="32"/>
          <w:szCs w:val="32"/>
          <w:lang w:val="en-US" w:eastAsia="zh-CN"/>
        </w:rPr>
        <w:t>第三步：</w:t>
      </w:r>
      <w:bookmarkEnd w:id="0"/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lang w:val="en-US" w:eastAsia="zh-CN"/>
        </w:rPr>
        <w:t>指导教师审核通过后，根据导师的意见，在最终提交界面修改相关内容，根据考核具体安排补充预答辩考核小组名单（也可为空，导出后再填写）。</w:t>
      </w:r>
    </w:p>
    <w:p w14:paraId="56DF8850">
      <w:pPr>
        <w:spacing w:line="580" w:lineRule="exact"/>
        <w:ind w:firstLine="643" w:firstLineChars="200"/>
        <w:rPr>
          <w:rFonts w:hint="eastAsia" w:ascii="仿宋" w:hAnsi="仿宋" w:eastAsia="仿宋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b/>
          <w:bCs/>
          <w:color w:val="000000"/>
          <w:kern w:val="0"/>
          <w:sz w:val="32"/>
          <w:szCs w:val="32"/>
          <w:lang w:val="en-US" w:eastAsia="zh-CN"/>
        </w:rPr>
        <w:t>保存后导出</w:t>
      </w: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lang w:val="en-US" w:eastAsia="zh-CN"/>
        </w:rPr>
        <w:t>：1.</w:t>
      </w:r>
      <w:r>
        <w:rPr>
          <w:rFonts w:hint="eastAsia" w:ascii="仿宋" w:hAnsi="仿宋" w:eastAsia="仿宋" w:cs="Times New Roman"/>
          <w:color w:val="FF0000"/>
          <w:kern w:val="0"/>
          <w:sz w:val="32"/>
          <w:szCs w:val="32"/>
          <w:lang w:val="en-US" w:eastAsia="zh-CN"/>
        </w:rPr>
        <w:t>预答辩报告</w:t>
      </w: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lang w:val="en-US" w:eastAsia="zh-CN"/>
        </w:rPr>
        <w:t>；2.</w:t>
      </w:r>
      <w:r>
        <w:rPr>
          <w:rFonts w:hint="eastAsia" w:ascii="仿宋" w:hAnsi="仿宋" w:eastAsia="仿宋" w:cs="Times New Roman"/>
          <w:b w:val="0"/>
          <w:bCs w:val="0"/>
          <w:color w:val="0000FF"/>
          <w:kern w:val="0"/>
          <w:sz w:val="32"/>
          <w:szCs w:val="32"/>
          <w:lang w:val="en-US" w:eastAsia="zh-CN"/>
        </w:rPr>
        <w:t>预答辩情况记录表</w:t>
      </w:r>
      <w:r>
        <w:rPr>
          <w:rFonts w:hint="eastAsia" w:ascii="仿宋" w:hAnsi="仿宋" w:eastAsia="仿宋" w:cs="Times New Roman"/>
          <w:color w:val="000000"/>
          <w:kern w:val="0"/>
          <w:sz w:val="32"/>
          <w:szCs w:val="32"/>
          <w:lang w:val="en-US" w:eastAsia="zh-CN"/>
        </w:rPr>
        <w:t>。</w:t>
      </w:r>
      <w:r>
        <w:rPr>
          <w:rStyle w:val="5"/>
          <w:rFonts w:hint="eastAsia" w:ascii="仿宋" w:hAnsi="仿宋" w:eastAsia="仿宋" w:cs="Times New Roman"/>
          <w:color w:val="000000"/>
          <w:kern w:val="0"/>
          <w:sz w:val="32"/>
          <w:szCs w:val="32"/>
          <w:lang w:val="en-US" w:eastAsia="zh-CN"/>
        </w:rPr>
        <w:footnoteReference w:id="0"/>
      </w:r>
    </w:p>
    <w:p w14:paraId="2A87E23A">
      <w:pPr>
        <w:spacing w:line="580" w:lineRule="exact"/>
        <w:ind w:firstLine="643" w:firstLineChars="200"/>
        <w:rPr>
          <w:rFonts w:hint="eastAsia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b/>
          <w:bCs/>
          <w:color w:val="000000"/>
          <w:kern w:val="0"/>
          <w:sz w:val="32"/>
          <w:szCs w:val="32"/>
          <w:lang w:val="en-US" w:eastAsia="zh-CN"/>
        </w:rPr>
        <w:t>第四步：</w:t>
      </w:r>
      <w:r>
        <w:rPr>
          <w:rFonts w:hint="eastAsia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准备好以下材料后按时参加预答辩：</w:t>
      </w:r>
    </w:p>
    <w:p w14:paraId="522125D0">
      <w:pPr>
        <w:numPr>
          <w:ilvl w:val="0"/>
          <w:numId w:val="1"/>
        </w:numPr>
        <w:spacing w:line="580" w:lineRule="exact"/>
        <w:ind w:left="0" w:leftChars="0" w:firstLine="640" w:firstLineChars="200"/>
        <w:rPr>
          <w:rFonts w:hint="eastAsia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b w:val="0"/>
          <w:bCs w:val="0"/>
          <w:color w:val="FF0000"/>
          <w:kern w:val="0"/>
          <w:sz w:val="32"/>
          <w:szCs w:val="32"/>
          <w:lang w:val="en-US" w:eastAsia="zh-CN"/>
        </w:rPr>
        <w:t>预答辩报告</w:t>
      </w:r>
      <w:r>
        <w:rPr>
          <w:rFonts w:hint="eastAsia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；</w:t>
      </w:r>
    </w:p>
    <w:p w14:paraId="1F22E663">
      <w:pPr>
        <w:numPr>
          <w:ilvl w:val="0"/>
          <w:numId w:val="1"/>
        </w:numPr>
        <w:spacing w:line="580" w:lineRule="exact"/>
        <w:ind w:left="0" w:leftChars="0" w:firstLine="640" w:firstLineChars="200"/>
        <w:rPr>
          <w:rFonts w:hint="eastAsia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b w:val="0"/>
          <w:bCs w:val="0"/>
          <w:color w:val="0000FF"/>
          <w:kern w:val="0"/>
          <w:sz w:val="32"/>
          <w:szCs w:val="32"/>
          <w:lang w:val="en-US" w:eastAsia="zh-CN"/>
        </w:rPr>
        <w:t>预答辩情况记录表；</w:t>
      </w:r>
    </w:p>
    <w:p w14:paraId="3BFC206C">
      <w:pPr>
        <w:numPr>
          <w:ilvl w:val="0"/>
          <w:numId w:val="1"/>
        </w:numPr>
        <w:spacing w:line="580" w:lineRule="exact"/>
        <w:ind w:left="0" w:leftChars="0" w:firstLine="640" w:firstLineChars="200"/>
        <w:rPr>
          <w:rFonts w:hint="default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科研记录本及其他相关材料。</w:t>
      </w:r>
    </w:p>
    <w:p w14:paraId="303BCAAF">
      <w:pPr>
        <w:spacing w:line="580" w:lineRule="exact"/>
        <w:ind w:firstLine="643" w:firstLineChars="200"/>
        <w:rPr>
          <w:rFonts w:hint="eastAsia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b/>
          <w:bCs/>
          <w:color w:val="000000"/>
          <w:kern w:val="0"/>
          <w:sz w:val="32"/>
          <w:szCs w:val="32"/>
          <w:lang w:val="en-US" w:eastAsia="zh-CN"/>
        </w:rPr>
        <w:t>第五步：</w:t>
      </w:r>
      <w:r>
        <w:rPr>
          <w:rFonts w:hint="eastAsia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要认真做好预答辩专家意见的记录（也可参照预答辩小组秘书的记录），现场在</w:t>
      </w:r>
      <w:bookmarkStart w:id="1" w:name="OLE_LINK2"/>
      <w:r>
        <w:rPr>
          <w:rFonts w:hint="eastAsia" w:ascii="仿宋" w:hAnsi="仿宋" w:eastAsia="仿宋" w:cs="Times New Roman"/>
          <w:b w:val="0"/>
          <w:bCs w:val="0"/>
          <w:color w:val="FF0000"/>
          <w:kern w:val="0"/>
          <w:sz w:val="32"/>
          <w:szCs w:val="32"/>
          <w:lang w:val="en-US" w:eastAsia="zh-CN"/>
        </w:rPr>
        <w:t>预答辩</w:t>
      </w:r>
      <w:bookmarkEnd w:id="1"/>
      <w:r>
        <w:rPr>
          <w:rFonts w:hint="eastAsia" w:ascii="仿宋" w:hAnsi="仿宋" w:eastAsia="仿宋" w:cs="Times New Roman"/>
          <w:b w:val="0"/>
          <w:bCs w:val="0"/>
          <w:color w:val="FF0000"/>
          <w:kern w:val="0"/>
          <w:sz w:val="32"/>
          <w:szCs w:val="32"/>
          <w:lang w:val="en-US" w:eastAsia="zh-CN"/>
        </w:rPr>
        <w:t>报告上</w:t>
      </w:r>
      <w:r>
        <w:rPr>
          <w:rFonts w:hint="eastAsia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改写、标记，使之与专家考核意见一致，形成“花脸稿”。</w:t>
      </w:r>
    </w:p>
    <w:p w14:paraId="6FCD1CCF">
      <w:pPr>
        <w:spacing w:line="580" w:lineRule="exact"/>
        <w:ind w:firstLine="640" w:firstLineChars="200"/>
        <w:rPr>
          <w:rFonts w:hint="eastAsia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考核结束后，请预答辩专家现场签字，并合影留念（记录重要时刻，如不便统一合照，可委托他人拍一张自己的汇报图，预答辩现场照片后续需在管理系统提交）。</w:t>
      </w:r>
    </w:p>
    <w:p w14:paraId="42988DB5">
      <w:pPr>
        <w:spacing w:line="580" w:lineRule="exact"/>
        <w:ind w:firstLine="643" w:firstLineChars="200"/>
        <w:rPr>
          <w:rFonts w:hint="default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b/>
          <w:bCs/>
          <w:color w:val="000000"/>
          <w:kern w:val="0"/>
          <w:sz w:val="32"/>
          <w:szCs w:val="32"/>
          <w:lang w:val="en-US" w:eastAsia="zh-CN"/>
        </w:rPr>
        <w:t>第六步：</w:t>
      </w:r>
      <w:r>
        <w:rPr>
          <w:rFonts w:hint="eastAsia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将预答辩情况汇报指导教师后，由导师给出复核意见并签字。预答辩完成的研究生</w:t>
      </w:r>
      <w:r>
        <w:rPr>
          <w:rFonts w:hint="eastAsia" w:ascii="仿宋" w:hAnsi="仿宋" w:eastAsia="仿宋" w:cs="Times New Roman"/>
          <w:b w:val="0"/>
          <w:bCs w:val="0"/>
          <w:color w:val="FF0000"/>
          <w:kern w:val="0"/>
          <w:sz w:val="32"/>
          <w:szCs w:val="32"/>
          <w:lang w:val="en-US" w:eastAsia="zh-CN"/>
        </w:rPr>
        <w:t>（未通过也必须填写，否则无法发起二次申请）</w:t>
      </w:r>
      <w:r>
        <w:rPr>
          <w:rFonts w:hint="default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eastAsia="zh-CN"/>
        </w:rPr>
        <w:t>按照</w:t>
      </w:r>
      <w:r>
        <w:rPr>
          <w:rFonts w:hint="eastAsia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预答辩</w:t>
      </w:r>
      <w:r>
        <w:rPr>
          <w:rFonts w:hint="default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eastAsia="zh-CN"/>
        </w:rPr>
        <w:t>专家的评议意见</w:t>
      </w:r>
      <w:r>
        <w:rPr>
          <w:rFonts w:hint="eastAsia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及导师意见，完成最终提交环节</w:t>
      </w:r>
      <w:r>
        <w:rPr>
          <w:rFonts w:hint="default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的信息</w:t>
      </w:r>
      <w:r>
        <w:rPr>
          <w:rFonts w:hint="eastAsia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修改</w:t>
      </w:r>
      <w:r>
        <w:rPr>
          <w:rFonts w:hint="default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eastAsia="zh-CN"/>
        </w:rPr>
        <w:t>，上传要求的附件</w:t>
      </w:r>
      <w:r>
        <w:rPr>
          <w:rFonts w:hint="eastAsia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eastAsia="zh-CN"/>
        </w:rPr>
        <w:t>：</w:t>
      </w:r>
    </w:p>
    <w:p w14:paraId="387B9379">
      <w:pPr>
        <w:numPr>
          <w:ilvl w:val="0"/>
          <w:numId w:val="2"/>
        </w:numPr>
        <w:spacing w:line="580" w:lineRule="exact"/>
        <w:ind w:left="0" w:leftChars="0" w:firstLine="640" w:firstLineChars="200"/>
        <w:rPr>
          <w:rFonts w:hint="default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预答辩论文修改稿</w:t>
      </w:r>
      <w:r>
        <w:rPr>
          <w:rFonts w:hint="default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eastAsia="zh-CN"/>
        </w:rPr>
        <w:t>—</w:t>
      </w:r>
      <w:r>
        <w:rPr>
          <w:rFonts w:hint="eastAsia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导师批阅的论文修改稿（word修订模式）</w:t>
      </w:r>
      <w:r>
        <w:rPr>
          <w:rFonts w:hint="default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eastAsia="zh-CN"/>
        </w:rPr>
        <w:t>；</w:t>
      </w:r>
    </w:p>
    <w:p w14:paraId="141176D4">
      <w:pPr>
        <w:numPr>
          <w:ilvl w:val="0"/>
          <w:numId w:val="2"/>
        </w:numPr>
        <w:spacing w:line="580" w:lineRule="exact"/>
        <w:ind w:left="0" w:leftChars="0" w:firstLine="640" w:firstLineChars="200"/>
        <w:rPr>
          <w:rFonts w:hint="default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b w:val="0"/>
          <w:bCs w:val="0"/>
          <w:color w:val="FF0000"/>
          <w:kern w:val="0"/>
          <w:sz w:val="32"/>
          <w:szCs w:val="32"/>
          <w:lang w:val="en-US" w:eastAsia="zh-CN"/>
        </w:rPr>
        <w:t>预答辩报告（花脸稿）扫描件</w:t>
      </w:r>
      <w:r>
        <w:rPr>
          <w:rFonts w:hint="eastAsia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；</w:t>
      </w:r>
      <w:bookmarkStart w:id="2" w:name="_GoBack"/>
      <w:bookmarkEnd w:id="2"/>
    </w:p>
    <w:p w14:paraId="0A9F140A">
      <w:pPr>
        <w:numPr>
          <w:ilvl w:val="0"/>
          <w:numId w:val="2"/>
        </w:numPr>
        <w:spacing w:line="580" w:lineRule="exact"/>
        <w:ind w:left="0" w:leftChars="0" w:firstLine="640" w:firstLineChars="200"/>
        <w:rPr>
          <w:rFonts w:hint="default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b w:val="0"/>
          <w:bCs w:val="0"/>
          <w:color w:val="0000FF"/>
          <w:kern w:val="0"/>
          <w:sz w:val="32"/>
          <w:szCs w:val="32"/>
          <w:lang w:val="en-US" w:eastAsia="zh-CN"/>
        </w:rPr>
        <w:t>预答辩决议表签字版扫描件</w:t>
      </w:r>
      <w:r>
        <w:rPr>
          <w:rFonts w:hint="eastAsia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。</w:t>
      </w:r>
    </w:p>
    <w:p w14:paraId="1D26D166">
      <w:pPr>
        <w:numPr>
          <w:ilvl w:val="0"/>
          <w:numId w:val="2"/>
        </w:numPr>
        <w:spacing w:line="580" w:lineRule="exact"/>
        <w:ind w:left="0" w:leftChars="0" w:firstLine="640" w:firstLineChars="200"/>
        <w:rPr>
          <w:rFonts w:hint="default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eastAsia="zh-CN"/>
        </w:rPr>
        <w:t>现场照片为必要上传附件</w:t>
      </w:r>
      <w:r>
        <w:rPr>
          <w:rFonts w:hint="eastAsia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eastAsia="zh-CN"/>
        </w:rPr>
        <w:t>；</w:t>
      </w:r>
    </w:p>
    <w:p w14:paraId="67C960F9">
      <w:pPr>
        <w:spacing w:line="580" w:lineRule="exact"/>
        <w:ind w:firstLine="643" w:firstLineChars="200"/>
      </w:pPr>
      <w:r>
        <w:rPr>
          <w:rFonts w:hint="default" w:ascii="仿宋" w:hAnsi="仿宋" w:eastAsia="仿宋" w:cs="Times New Roman"/>
          <w:b/>
          <w:bCs/>
          <w:color w:val="000000"/>
          <w:kern w:val="0"/>
          <w:sz w:val="32"/>
          <w:szCs w:val="32"/>
          <w:lang w:eastAsia="zh-CN"/>
        </w:rPr>
        <w:t>第七步：</w:t>
      </w:r>
      <w:r>
        <w:rPr>
          <w:rFonts w:hint="default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eastAsia="zh-CN"/>
        </w:rPr>
        <w:t>完成最终</w:t>
      </w:r>
      <w:r>
        <w:rPr>
          <w:rFonts w:hint="eastAsia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提交</w:t>
      </w:r>
      <w:r>
        <w:rPr>
          <w:rFonts w:hint="eastAsia" w:ascii="仿宋" w:hAnsi="仿宋" w:eastAsia="仿宋" w:cs="Times New Roman"/>
          <w:b w:val="0"/>
          <w:bCs w:val="0"/>
          <w:color w:val="000000"/>
          <w:kern w:val="0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1805BF5F">
      <w:pPr>
        <w:pStyle w:val="2"/>
        <w:snapToGrid w:val="0"/>
        <w:rPr>
          <w:rFonts w:hint="default" w:eastAsiaTheme="minorEastAsia"/>
          <w:lang w:val="en-US" w:eastAsia="zh-CN"/>
        </w:rPr>
      </w:pPr>
      <w:r>
        <w:rPr>
          <w:rStyle w:val="5"/>
        </w:rPr>
        <w:footnoteRef/>
      </w:r>
      <w:r>
        <w:t xml:space="preserve"> </w:t>
      </w:r>
      <w:r>
        <w:rPr>
          <w:rFonts w:hint="eastAsia"/>
          <w:lang w:val="en-US" w:eastAsia="zh-CN"/>
        </w:rPr>
        <w:t>预答辩报告及预答辩情况记录表也可在研究生院官网质量监督—培养过程监督中下载。为保证研究生培养手册格式规范，可导出后自行优化图片、表格及文字排版，最终提交时复制到对应文本框中。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7AA6CB"/>
    <w:multiLevelType w:val="singleLevel"/>
    <w:tmpl w:val="B57AA6C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484C314"/>
    <w:multiLevelType w:val="singleLevel"/>
    <w:tmpl w:val="5484C31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iZTliNTVmNGI3MTc4YzU1MjExMThhYWQwNDdhYzEifQ=="/>
  </w:docVars>
  <w:rsids>
    <w:rsidRoot w:val="58DD46FD"/>
    <w:rsid w:val="086C044D"/>
    <w:rsid w:val="1DD7724C"/>
    <w:rsid w:val="33E36485"/>
    <w:rsid w:val="3D186443"/>
    <w:rsid w:val="3FFC3358"/>
    <w:rsid w:val="58DD46FD"/>
    <w:rsid w:val="6DA319A6"/>
    <w:rsid w:val="70D4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character" w:styleId="5">
    <w:name w:val="footnote reference"/>
    <w:basedOn w:val="4"/>
    <w:qFormat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806</Words>
  <Characters>811</Characters>
  <Lines>0</Lines>
  <Paragraphs>0</Paragraphs>
  <TotalTime>0</TotalTime>
  <ScaleCrop>false</ScaleCrop>
  <LinksUpToDate>false</LinksUpToDate>
  <CharactersWithSpaces>811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2023-11-23T09:44:00Z</dcterms:created>
  <dc:creator>southsoft</dc:creator>
  <cp:lastModifiedBy>Think</cp:lastModifiedBy>
  <dcterms:modified xsi:type="dcterms:W3CDTF">2026-01-11T08:19:43Z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23453ABEA4A7447BBA994E25FCA440FB_13</vt:lpwstr>
  </property>
  <property fmtid="{D5CDD505-2E9C-101B-9397-08002B2CF9AE}" pid="4" name="KSOTemplateDocerSaveRecord">
    <vt:lpwstr>eyJoZGlkIjoiNzgxOGNiNjY4OTNjYWZmZjczZjhlNDJhNzk0YmM0NTUiLCJ1c2VySWQiOiIyNTUyNjY4MDIifQ==</vt:lpwstr>
  </property>
</Properties>
</file>