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DF" w:rsidRPr="005F7D43" w:rsidRDefault="009D0EDF" w:rsidP="00841EC2">
      <w:pPr>
        <w:widowControl/>
        <w:shd w:val="clear" w:color="auto" w:fill="FFFFFF"/>
        <w:spacing w:line="360" w:lineRule="auto"/>
        <w:jc w:val="center"/>
        <w:outlineLvl w:val="1"/>
        <w:rPr>
          <w:rFonts w:ascii="华文中宋" w:eastAsia="华文中宋" w:hAnsi="华文中宋" w:cs="宋体"/>
          <w:b/>
          <w:bCs/>
          <w:kern w:val="0"/>
          <w:sz w:val="32"/>
          <w:szCs w:val="32"/>
        </w:rPr>
      </w:pPr>
      <w:r w:rsidRPr="005F7D43">
        <w:rPr>
          <w:rFonts w:ascii="华文中宋" w:eastAsia="华文中宋" w:hAnsi="华文中宋" w:cs="宋体" w:hint="eastAsia"/>
          <w:b/>
          <w:bCs/>
          <w:kern w:val="0"/>
          <w:sz w:val="32"/>
          <w:szCs w:val="32"/>
        </w:rPr>
        <w:t>《中国共产党纪律处分条例》</w:t>
      </w:r>
    </w:p>
    <w:p w:rsidR="00841EC2" w:rsidRPr="00841EC2" w:rsidRDefault="00841EC2" w:rsidP="00841EC2">
      <w:pPr>
        <w:widowControl/>
        <w:shd w:val="clear" w:color="auto" w:fill="FFFFFF"/>
        <w:spacing w:line="360" w:lineRule="auto"/>
        <w:jc w:val="center"/>
        <w:outlineLvl w:val="1"/>
        <w:rPr>
          <w:rFonts w:ascii="仿宋_GB2312" w:eastAsia="仿宋_GB2312" w:hAnsi="Microsoft Yahei" w:cs="宋体" w:hint="eastAsia"/>
          <w:b/>
          <w:bCs/>
          <w:kern w:val="0"/>
          <w:sz w:val="32"/>
          <w:szCs w:val="32"/>
        </w:rPr>
      </w:pP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第一编　总则</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第一章　指导思想、原则和适用范围</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第四条　党的纪律处分工作应当坚持以下原则：</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（一）坚持党要管党、全面从严治党。加强对党的各级组织和全体党员的教育、管理和监督，把纪律挺在前面，注重抓早抓小、防微杜渐。</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（二）党纪面前一律平等。对违犯党纪的党组织和党员必须严肃、公正执行纪律，党内不允许有任何不受纪律约束的党组织和党员。</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（三）实事求是。对党组织和党员违犯党纪的行为，应当以事实为依据，以党章、其他党内法规和国家法律法规为准绳，准确认定违纪性质，区别不同情况，恰当予以处理。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（五）惩前毖后、治病救人。处理违犯党纪的党组织和党员，应当实行惩戒与教育相结合，做到宽严相济。</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第六条　本条例适用于违犯党纪应当受到党纪责任追究的党组织和党员。</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lastRenderedPageBreak/>
        <w:t>第二章　违纪与纪律处分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重点查处党的十八大以来不收敛、不收手，问题线索反映集中、群众反映强烈，政治问题和经济问题交织的腐败案件，违反中央八项规定精神的问题。</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第八条　对党员的纪律处分种类：</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（一）警告；</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（二）严重警告；</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（三）撤销党内职务；</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（四）留党察看；</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（五）开除党籍。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第九条　对于违犯党的纪律的党组织，上级党组织应当责令其作出检查或者进行通报批评。对于严重违犯党的纪律、本身又不能纠正的党组织，上一级党的委员会在查明核实后，根据情节严重的程度，可以予以：</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（一）改组；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（二）解散。</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第十条　党员受到警告处分一年内、受到严重警告处分一年半内，不得在党内提升职务和向党外组织推荐担任高于其原任职务的党外职务。</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对于应当受到撤销党内职务处分，但是本人没有担任党内职务的，应当给予其严重警告处分。同时，在党外组织担任职务的，应当建议党外组织撤销其党外职务。</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党员受到撤销党内职务处分，或者依照前款规定受到严重警告处分的，二年内不得在党内担任和向党外组织推荐担任与其原任职务相当或者高于其原任职务的职务。</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党员受留党察看处分期间，没有表决权、选举权和被选举权。留党察看期间，确有悔改表现的，期满后恢复其党员权利；坚持不改或者又发现其他应当受到党纪处分的违纪行为的，应当开除党籍。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第十三条　党员受到开除党籍处分，五年内不得重新入党，也不得推荐担任与其原任职务相当或者高于其原任职务的党外职务。另有规定不准重新入党的，依照规定。</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第十四条　党的各级代表大会的代表受到留党察看以上（含留党察看）处分的，党组织应当终止其代表资格。</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第十五条　对于受到改组处理的党组织领导机构成员，除应当受到撤销党内职务以上（含撤销党内职务）处分的外，均自然免职。</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第三章　纪律处分运用规则</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第十七条　有下列情形之一的，可以从轻或者减轻处分：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（一）主动交代本人应当受到党纪处分的问题的；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（二）在组织核实、立案审查过程中，能够配合核实审查工作，如实说明本人违纪违法事实的；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（三）检举同案人或者其他人应当受到党纪处分或者法律追究的问题，经查证属实的；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（四）主动挽回损失、消除不良影响或者有效阻止危害结果发生的；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（五）主动上交违纪所得的；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（六）有其他立功表现的。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第十八条　根据案件的特殊情况，由中央纪委决定或者经省（部）级纪委（不含副省级市纪委）决定并呈报中央纪委批准，对违纪党员也可以在本条例规定的处分幅度以外减轻处分。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第二十条　有下列情形之一的，应当从重或者加重处分：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（一）强迫、唆使他人违纪的；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（二）拒不上交或者退赔违纪所得的；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（三）违纪受处分后又因故意违纪应当受到党纪处分的；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（四）违纪受到党纪处分后，又被发现其受处分前的违纪行为应当受到党纪处分的；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（五）本条例另有规定的。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第二十一条　从轻处分，是指在本条例规定的违纪行为应当受到的处分幅度以内，给予较轻的处分。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从重处分，是指在本条例规定的违纪行为应当受到的处分幅度以内，给予较重的处分。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第二十二条　减轻处分，是指在本条例规定的违纪行为应当受到的处分幅度以外，减轻一档给予处分。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加重处分，是指在本条例规定的违纪行为应当受到的处分幅度以外，加重一档给予处分。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本条例规定的只有开除党籍处分一个档次的违纪行为，不适用第一款减轻处分的规定。</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第二十三条　一人有本条例规定的两种以上（含两种）应当受到党纪处分的违纪行为，应当合并处理，按其数种违纪行为中应当受到</w:t>
      </w:r>
      <w:r w:rsidRPr="00841EC2">
        <w:rPr>
          <w:rFonts w:ascii="仿宋_GB2312" w:eastAsia="仿宋_GB2312" w:hAnsi="Microsoft Yahei" w:hint="eastAsia"/>
          <w:color w:val="000000"/>
          <w:sz w:val="28"/>
          <w:szCs w:val="28"/>
        </w:rPr>
        <w:lastRenderedPageBreak/>
        <w:t>的最高处分加重一档给予处分；其中一种违纪行为应当受到开除党籍处分的，应当给予开除党籍处分。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第二十四条　一个违纪行为同时触犯本条例两个以上（含两个）条款的，依照处分较重的条款定性处理。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一个条款规定的违纪构成要件全部包含在另一个条款规定的违纪构成要件中，特别规定与一般规定不一致的，适用特别规定。</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第二十五条　二人以上（含二人）共同故意违纪的，对为首者，从重处分，本条例另有规定的除外；对其他成员，按照其在共同违纪中所起的作用和应负的责任，分别给予处分。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教唆他人违纪的，应当按照其在共同违纪中所起的作用追究党纪责任。</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第四章　对违法犯罪党员的纪律处分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第二十九条　党组织在纪律审查中发现党员严重违纪涉嫌违法犯罪的，原则上先作出党纪处分决定，并按照规定给予政务处分后，再移送有关国家机关依法处理。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第三十条　党员被依法留置、逮捕的，党组织应当按照管理权限中止其表决权、选举权和被选举权等党员权利。根据监察机关、司法机关处理结果，可以恢复其党员权利的，应当及时予以恢复。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第三十一条　党员犯罪情节轻微，人民检察院依法作出不起诉决定的，或者人民法院依法作出有罪判决并免予刑事处罚的，应当给予撤销党内职务、留党察看或者开除党籍处分。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党员犯罪，被单处罚金的，依照前款规定处理。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第三十二条　党员犯罪，有下列情形之一的，应当给予开除党籍处分：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（一）因故意犯罪被依法判处刑法规定的主刑（含宣告缓刑）的；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（二）被单处或者附加剥夺政治权利的；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（三）因过失犯罪，被依法判处三年以上（不含三年）有期徒刑的。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因过失犯罪被判处三年以下（含三年）有期徒刑或者被判处管制、拘役的，一般应当开除党籍。对于个别可以不开除党籍的，应当对照处分党员批准权限的规定，报请再上一级党组织批准。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党员依法受到政务处分、行政处罚，应当追究党纪责任的，党组织可以根据生效的政务处分、行政处罚决定认定的事实、性质和情节，经核实后依照规定给予党纪处分或者组织处理。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第五章　其他规定</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第三十四条　预备党员违犯党纪，情节较轻，可以保留预备党员资格的，党组织应当对其批评教育或者延长预备期；情节较重的，应当取消其预备党员资格。</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第三十五条　对违纪后下落不明的党员，应当区别情况作出处理：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（一）对有严重违纪行为，应当给予开除党籍处分的，党组织应当作出决定，开除其党籍；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（二）除前项规定的情况外，下落不明时间超过六个月的，党组织应当按照党章规定对其予以除名。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第三十七条　违纪行为有关责任人员的区分：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（一）直接责任者，是指在其职责范围内，不履行或者不正确履行自己的职责，对造成的损失或者后果起决定性作用的党员或者党员领导干部。</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（二）主要领导责任者，是指在其职责范围内，对直接主管的工作不履行或者不正确履行职责，对造成的损失或者后果负直接领导责任的党员领导干部。</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（三）重要领导责任者，是指在其职责范围内，对应管的工作或者参与决定的工作不履行或者不正确履行职责，对造成的损失或者后果负次要领导责任的党员领导干部。</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本条例所称领导责任者，包括主要领导责任者和重要领导责任者。</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第三十八条　本条例所称主动交代，是指涉嫌违纪的党员在组织初核前向有关组织交代自己的问题，或者在初核和立案审查其问题期间交代组织未掌握的问题。</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第三十九条　计算经济损失主要计算直接经济损失。直接经济损失，是指与违纪行为有直接因果关系而造成财产损失的实际价值。</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第四十条　对于违纪行为所获得的经济利益，应当收缴或者责令退赔。</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对于违纪行为所获得的职务、职称、学历、学位、奖励、资格等其他利益，应当由承办案件的纪检机关或者由其上级纪检机关建议有关组织、部门、单位按照规定予以纠正。</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对于依照本条例第三十五条、第三十六条规定处理的党员，经调查确属其实施违纪行为获得的利益，依照本条规定处理。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第四十二条　执行党纪处分决定的机关或者受处分党员所在单位，应当在六个月内将处分决定的执行情况向作出或者批准处分决定的机关报告。</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党员对所受党纪处分不服的，可以依照党章及有关规定提出申诉。</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第四十三条　本条例总则适用于有党纪处分规定的其他党内法规，但是中共中央发布或者批准发布的其他党内法规有特别规定的除外。</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第二编　分则</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第六章　对违反政治纪律行为的处分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第四十四条　在重大原则问题上不同党中央保持一致且有实际言论、行为或者造成不良后果的，给予警告或者严重警告处分；情节较重的，给予撤销党内职务或者留党察看处分；情节严重的，给予开除党籍处分。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第四十六条　通过网络、广播、电视、报刊、传单、书籍等，或者利用讲座、论坛、报告会、座谈会等方式，有下列行为之一，情节</w:t>
      </w:r>
      <w:r w:rsidRPr="00841EC2">
        <w:rPr>
          <w:rFonts w:ascii="仿宋_GB2312" w:eastAsia="仿宋_GB2312" w:hAnsi="Microsoft Yahei" w:hint="eastAsia"/>
          <w:color w:val="000000"/>
          <w:sz w:val="28"/>
          <w:szCs w:val="28"/>
        </w:rPr>
        <w:lastRenderedPageBreak/>
        <w:t>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（一）公开发表违背四项基本原则，违背、歪曲党的改革开放决策，或者其他有严重政治问题的文章、演说、宣言、声明等的；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（二）妄议党中央大政方针，破坏党的集中统一的；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（三）丑化党和国家形象，或者诋毁、诬蔑党和国家领导人、英雄模范，或者歪曲党的历史、中华人民共和国历史、人民军队历史的。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发布、播出、刊登、出版前款所列内容或者为上述行为提供方便条件的，对直接责任者和领导责任者，给予严重警告或者撤销党内职务处分；情节严重的，给予留党察看或者开除党籍处分。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第四十八条　在党内组织秘密集团或者组织其他分裂党的活动的，给予开除党籍处分。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参加秘密集团或者参加其他分裂党的活动的，给予留党察看或者开除党籍处分。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落实党中央决策部署不坚决，打折扣、搞变通，在政治上造成不良影响或者严重后果的，给予警告或者严重警告处分；情节严重的，给予撤销党内职务、留党察看或者开除党籍处分。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第五十二条　制造、散布、传播政治谣言，破坏党的团结统一的，给予警告或者严重警告处分；情节较重的，给予撤销党内职务或者留党察看处分；情节严重的，给予开除党籍处分。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政治品行恶劣，匿名诬告，有意陷害或者制造其他谣言，造成损害或者不良影响的，依照前款规定处理。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第五十三条　擅自对应当由党中央决定的重大政策问题作出决定、对外发表主张的，对直接责任者和领导责任者，给予严重警告或者撤销党内职务处分；情节严重的，给予留党察看或者开除党籍处分。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第五十四条　不按照有关规定向组织请示、报告重大事项，情节较重的，给予警告或者严重警告处分；情节严重的，给予撤销党内职务或者留党察看处分。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第五十五条　干扰巡视巡察工作或者不落实巡视巡察整改要求，情节较轻的，给予警告或者严重警告处分；情节较重的，给予撤销党内职务或者留党察看处分；情节严重的，给予开除党籍处分。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第五十六条　对抗组织审查，有下列行为之一的，给予警告或者严重警告处分；情节较重的，给予撤销党内职务或者留党察看处分；情节严重的，给予开除党籍处分：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（一）串供或者伪造、销毁、转移、隐匿证据的；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（二）阻止他人揭发检举、提供证据材料的；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（三）包庇同案人员的；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（四）向组织提供虚假情况，掩盖事实的；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（五）有其他对抗组织审查行为的。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对不明真相被裹挟参加，经批评教育后确有悔改表现的，可以免予处分或者不予处分。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未经组织批准参加其他集会、游行、示威等活动，情节较轻的，给予警告或者严重警告处分；情节较重的，给予撤销党内职务或者留党察看处分；情节严重的，给予开除党籍处分。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第五十八条　组织、参加旨在反对党的领导、反对社会主义制度或者敌视政府等组织的，对策划者、组织者和骨干分子，给予开除党籍处分。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对其他参加人员，情节较轻的，给予警告或者严重警告处分；情节较重的，给予撤销党内职务或者留党察看处分；情节严重的，给予开除党籍处分。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第五十九条　组织、参加会道门或者邪教组织的，对策划者、组织者和骨干分子，给予开除党籍处分。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对其他参加人员，情节较轻的，给予警告或者严重警告处分；情节较重的，给予撤销党内职务或者留党察看处分；情节严重的，给予开除党籍处分。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对不明真相的参加人员，经批评教育后确有悔改表现的，可以免予处分或者不予处分。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第六十条　从事、参与挑拨破坏民族关系制造事端或者参加民族分裂活动的，对策划者、组织者和骨干分子，给予开除党籍处分。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对其他参加人员，情节较轻的，给予警告或者严重警告处分；情节较重的，给予撤销党内职务或者留党察看处分；情节严重的，给予开除党籍处分。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对不明真相被裹挟参加，经批评教育后确有悔改表现的，可以免予处分或者不予处分。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有其他违反党和国家民族政策的行为，情节较轻的，给予警告或者严重警告处分；情节较重的，给予撤销党内职务或者留党察看处分；情节严重的，给予开除党籍处分。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第六十一条　组织、利用宗教活动反对党的路线、方针、政策和决议，破坏民族团结的，对策划者、组织者和骨干分子，给予开除党籍处分。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对其他参加人员，给予撤销党内职务或者留党察看处分；情节严重的，给予开除党籍处分。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对不明真相被裹挟参加，经批评教育后确有悔改表现的，可以免予处分或者不予处分。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有其他违反党和国家宗教政策的行为，情节较轻的，给予警告或者严重警告处分；情节较重的，给予撤销党内职务或者留党察看处分；情节严重的，给予开除党籍处分。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第六十二条　对信仰宗教的党员，应当加强思想教育，经党组织帮助教育仍没有转变的，应当劝其退党；劝而不退的，予以除名；参与利用宗教搞煽动活动的，给予开除党籍处分。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第六十三条　组织迷信活动的，给予撤销党内职务或者留党察看处分；情节严重的，给予开除党籍处分。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参加迷信活动，造成不良影响的，给予警告或者严重警告处分；情节较重的，给予撤销党内职务或者留党察看处分；情节严重的，给予开除党籍处分。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对不明真相的参加人员，经批评教育后确有悔改表现的，可以免予处分或者不予处分。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第六十四条　组织、利用宗族势力对抗党和政府，妨碍党和国家的方针政策以及决策部署的实施，或者破坏党的基层组织建设的，对策划者、组织者和骨干分子，给予开除党籍处分。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对其他参加人员，给予撤销党内职务或者留党察看处分；情节严重的，给予开除党籍处分。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对不明真相被裹挟参加，经批评教育后确有悔改表现的，可以免予处分或者不予处分。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第六十五条　在国（境）外、外国驻华使（领）馆申请政治避难，或者违纪后逃往国（境）外、外国驻华使（领）馆的，给予开除党籍处分。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在国（境）外公开发表反对党和政府的文章、演说、宣言、声明等的，依照前款规定处理。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故意为上述行为提供方便条件的，给予留党察看或者开除党籍处分。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第六十六条　在涉外活动中，其言行在政治上造成恶劣影响，损害党和国家尊严、利益的，给予撤销党内职务或者留党察看处分；情节严重的，给予开除党籍处分。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第七章　对违反组织纪律行为的处分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第七十条　违反民主集中制原则，有下列行为之一的，给予警告或者严重警告处分；情节严重的，给予撤销党内职务或者留党察看处分：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（一）拒不执行或者擅自改变党组织作出的重大决定的；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（二）违反议事规则，个人或者少数人决定重大问题的；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（三）故意规避集体决策，决定重大事项、重要干部任免、重要项目安排和大额资金使用的；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（四）借集体决策名义集体违规的。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第七十一条　下级党组织拒不执行或者擅自改变上级党组织决定的，对直接责任者和领导责任者，给予警告或者严重警告处分；情节严重的，给予撤销党内职务或者留党察看处分。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第七十二条　拒不执行党组织的分配、调动、交流等决定的，给予警告、严重警告或者撤销党内职务处分。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在特殊时期或者紧急状况下，拒不执行党组织决定的，给予留党察看或者开除党籍处分。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第七十三条　有下列行为之一，情节较重的，给予警告或者严重警告处分：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（一）违反个人有关事项报告规定，隐瞒不报的；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（二）在组织进行谈话、函询时，不如实向组织说明问题的；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（三）不按要求报告或者不如实报告个人去向的；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（四）不如实填报个人档案资料的。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篡改、伪造个人档案资料的，给予严重警告处分；情节严重的，给予撤销党内职务或者留党察看处分。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隐瞒入党前严重错误的，一般应当予以除名；对入党后表现尚好的，给予严重警告、撤销党内职务或者留党察看处分。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第七十四条　党员领导干部违反有关规定组织、参加自发成立的老乡会、校友会、战友会等，情节严重的，给予警告、严重警告或者撤销党内职务处分。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第七十五条　有下列行为之一的，给予警告或者严重警告处分；情节较重的，给予撤销党内职务或者留党察看处分；情节严重的，给予开除党籍处分：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（一）在民主推荐、民主测评、组织考察和党内选举中搞拉票、助选等非组织活动的；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（二）在法律规定的投票、选举活动中违背组织原则搞非组织活动，组织、怂恿、诱使他人投票、表决的；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（三）在选举中进行其他违反党章、其他党内法规和有关章程活动的。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搞有组织的拉票贿选，或者用公款拉票贿选的，从重或者加重处分。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用人失察失误造成严重后果的，对直接责任者和领导责任者，依照前款规定处理。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弄虚作假，骗取职务、职级、职称、待遇、资格、学历、学位、荣誉或者其他利益的，依照前款规定处理。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第七十八条　侵犯党员的表决权、选举权和被选举权，情节较重的，给予警告或者严重警告处分；情节严重的，给予撤销党内职务处分。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以强迫、威胁、欺骗、拉拢等手段，妨害党员自主行使表决权、选举权和被选举权的，给予撤销党内职务、留党察看或者开除党籍处分。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第七十九条　有下列行为之一的，给予警告或者严重警告处分；情节较重的，给予撤销党内职务或者留党察看处分；情节严重的，给予开除党籍处分：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（一）对批评、检举、控告进行阻挠、压制，或者将批评、检举、控告材料私自扣压、销毁，或者故意将其泄露给他人的；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（二）对党员的申辩、辩护、作证等进行压制，造成不良后果的；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（三）压制党员申诉，造成不良后果的，或者不按照有关规定处理党员申诉的；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（四）有其他侵犯党员权利行为，造成不良后果的。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对批评人、检举人、控告人、证人及其他人员打击报复的，从重或者加重处分。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党组织有上述行为的，对直接责任者和领导责任者，依照第一款规定处理。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违反有关规定程序发展党员的，对直接责任者和领导责任者，依照前款规定处理。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第八十一条　违反有关规定取得外国国籍或者获取国（境）外永久居留资格、长期居留许可的，给予撤销党内职务、留党察看或者开除党籍处分。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第八十二条　违反有关规定办理因私出国（境）证件、前往港澳通行证，或者未经批准出入国（边）境，情节较轻的，给予警告或者</w:t>
      </w:r>
      <w:r w:rsidRPr="00841EC2">
        <w:rPr>
          <w:rFonts w:ascii="仿宋_GB2312" w:eastAsia="仿宋_GB2312" w:hAnsi="Microsoft Yahei" w:hint="eastAsia"/>
          <w:color w:val="000000"/>
          <w:sz w:val="28"/>
          <w:szCs w:val="28"/>
        </w:rPr>
        <w:lastRenderedPageBreak/>
        <w:t>严重警告处分；情节较重的，给予撤销党内职务处分；情节严重的，给予留党察看处分。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故意为他人脱离组织出走提供方便条件的，给予警告、严重警告或者撤销党内职务处分。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第八章　对违反廉洁纪律行为的处分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第八十五条　党员干部必须正确行使人民赋予的权力，清正廉洁，反对任何滥用职权、谋求私利的行为。</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党员干部的配偶、子女及其配偶等亲属和其他特定关系人不实际工作而获取薪酬或者虽实际工作但领取明显超出同职级标准薪酬，党员干部知情未予纠正的，依照前款规定处理。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收受其他明显超出正常礼尚往来的财物的，依照前款规定处理。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第九十条　借用管理和服务对象的钱款、住房、车辆等，影响公正执行公务，情节较重的，给予警告或者严重警告处分；情节严重的，给予撤销党内职务、留党察看或者开除党籍处分。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通过民间借贷等金融活动获取大额回报，影响公正执行公务的，依照前款规定处理。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第九十二条　接受、提供可能影响公正执行公务的宴请或者旅游、健身、娱乐等活动安排，情节较重的，给予警告或者严重警告处分；情节严重的，给予撤销党内职务或者留党察看处分。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第九十四条　违反有关规定从事营利活动，有下列行为之一，情节较轻的，给予警告或者严重警告处分；情节较重的，给予撤销党内职务或者留党察看处分；情节严重的，给予开除党籍处分：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（一）经商办企业的；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（二）拥有非上市公司（企业）的股份或者证券的；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（三）买卖股票或者进行其他证券投资的；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（四）从事有偿中介活动的；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（五）在国（境）外注册公司或者投资入股的；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（六）有其他违反有关规定从事营利活动的。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违反有关规定在经济组织、社会组织等单位中兼职，或者经批准兼职但获取薪酬、奖金、津贴等额外利益的，依照第一款规定处理。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利用职权或者职务上的影响，为配偶、子女及其配偶等亲属和其他特定关系人吸收存款、推销金融产品等提供帮助谋取利益的，依照前款规定处理。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第九十八条　党和国家机关违反有关规定经商办企业的，对直接责任者和领导责任者，给予警告或者严重警告处分；情节严重的，给予撤销党内职务处分。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第九十九条　党员领导干部违反工作、生活保障制度，在交通、医疗、警卫等方面为本人、配偶、子女及其配偶等亲属和其他特定关</w:t>
      </w:r>
      <w:r w:rsidRPr="00841EC2">
        <w:rPr>
          <w:rFonts w:ascii="仿宋_GB2312" w:eastAsia="仿宋_GB2312" w:hAnsi="Microsoft Yahei" w:hint="eastAsia"/>
          <w:color w:val="000000"/>
          <w:sz w:val="28"/>
          <w:szCs w:val="28"/>
        </w:rPr>
        <w:lastRenderedPageBreak/>
        <w:t>系人谋求特殊待遇，情节较重的，给予警告或者严重警告处分；情节严重的，给予撤销党内职务或者留党察看处分。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第一百条　在分配、购买住房中侵犯国家、集体利益，情节较轻的，给予警告或者严重警告处分；情节较重的，给予撤销党内职务或者留党察看处分；情节严重的，给予开除党籍处分。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利用职权或者职务上的影响，将本人、配偶、子女及其配偶等亲属应当由个人支付的费用，由下属单位、其他单位或者他人支付、报销的，依照前款规定处理。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第一百零二条　利用职权或者职务上的影响，违反有关规定占用公物归个人使用，时间超过六个月，情节较重的，给予警告或者严重警告处分；情节严重的，给予撤销党内职务处分。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占用公物进行营利活动的，给予警告或者严重警告处分；情节较重的，给予撤销党内职务或者留党察看处分；情节严重的，给予开除党籍处分。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将公物借给他人进行营利活动的，依照前款规定处理。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第一百零五条　有下列行为之一，对直接责任者和领导责任者，情节较轻的，给予警告或者严重警告处分；情节较重的，给予撤销党内职务或者留党察看处分；情节严重的，给予开除党籍处分：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（一）公款旅游或者以学习培训、考察调研、职工疗养等为名变相公款旅游的；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（二）改变公务行程，借机旅游的；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（三）参加所管理企业、下属单位组织的考察活动，借机旅游的。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以考察、学习、培训、研讨、招商、参展等名义变相用公款出国（境）旅游的，依照前款规定处理。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第一百零六条　违反公务接待管理规定，超标准、超范围接待或者借机大吃大喝，对直接责任者和领导责任者，情节较重的，给予警告或者严重警告处分；情节严重的，给予撤销党内职务处分。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第一百零八条　违反会议活动管理规定，有下列行为之一，对直接责任者和领导责任者，情节较重的，给予警告或者严重警告处分；情节严重的，给予撤销党内职务处分：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（一）到禁止召开会议的风景名胜区开会的；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（二）决定或者批准举办各类节会、庆典活动的。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擅自举办评比达标表彰活动或者借评比达标表彰活动收取费用的，依照前款规定处理。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第一百零九条　违反办公用房管理等规定，有下列行为之一，对直接责任者和领导责任者，情节较重的，给予警告或者严重警告处分；情节严重的，给予撤销党内职务处分：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（一）决定或者批准兴建、装修办公楼、培训中心等楼堂馆所的；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（二）超标准配备、使用办公用房的；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（三）用公款包租、占用客房或者其他场所供个人使用的。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第一百一十条　搞权色交易或者给予财物搞钱色交易的，给予警告或者严重警告处分；情节较重的，给予撤销党内职务或者留党察看处分；情节严重的，给予开除党籍处分。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第一百一十一条　有其他违反廉洁纪律规定行为的，应当视具体情节给予警告直至开除党籍处分。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第九章　对违反群众纪律行为的处分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第一百一十二条　有下列行为之一，对直接责任者和领导责任者，情节较轻的，给予警告或者严重警告处分；情节较重的，给予撤销党内职务或者留党察看处分；情节严重的，给予开除党籍处分：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（一）超标准、超范围向群众筹资筹劳、摊派费用，加重群众负担的；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（二）违反有关规定扣留、收缴群众款物或者处罚群众的；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（三）克扣群众财物，或者违反有关规定拖欠群众钱款的；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（四）在管理、服务活动中违反有关规定收取费用的；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（五）在办理涉及群众事务时刁难群众、吃拿卡要的；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（六）有其他侵害群众利益行为的。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在扶贫领域有上述行为的，从重或者加重处分。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第一百一十三条　干涉生产经营自主权，致使群众财产遭受较大损失的，对直接责任者和领导责任者，给予警告或者严重警告处分；情节严重的，给予撤销党内职务或者留党察看处分。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第一百一十五条　利用宗族或者黑恶势力等欺压群众，或者纵容涉黑涉恶活动、为黑恶势力充当“保护伞”的，给予撤销党内职务或者留党察看处分；情节严重的，给予开除党籍处分。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第一百一十六条　有下列行为之一，对直接责任者和领导责任者，情节较重的，给予警告或者严重警告处分；情节严重的，给予撤销党内职务或者留党察看处分：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（一）对涉及群众生产、生活等切身利益的问题依照政策或者有关规定能解决而不及时解决，庸懒无为、效率低下，造成不良影响的；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（二）对符合政策的群众诉求消极应付、推诿扯皮，损害党群、干群关系的；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（三）对待群众态度恶劣、简单粗暴，造成不良影响的；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（四）弄虚作假，欺上瞒下，损害群众利益的；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（五）有其他不作为、乱作为等损害群众利益行为的。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第一百一十八条　遇到国家财产和群众生命财产受到严重威胁时，能救而不救，情节较重的，给予警告、严重警告或者撤销党内职务处分；情节严重的，给予留党察看或者开除党籍处分。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第一百一十九条　不按照规定公开党务、政务、厂务、村（居）务等，侵犯群众知情权，对直接责任者和领导责任者，情节较重的，给予警告或者严重警告处分；情节严重的，给予撤销党内职务或者留党察看处分。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第一百二十条　有其他违反群众纪律规定行为的，应当视具体情节给予警告直至开除党籍处分。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第十章　对违反工作纪律行为的处分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贯彻创新、协调、绿色、开放、共享的发展理念不力，对职责范围内的问题失察失责，造成较大损失或者重大损失的，从重或者加重处分。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（一）贯彻党中央决策部署只表态不落实的；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（二）热衷于搞舆论造势、浮在表面的；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（三）单纯以会议贯彻会议、以文件落实文件，在实际工作中不见诸行动的；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（四）工作中有其他形式主义、官僚主义行为的。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第一百二十三条　党组织有下列行为之一，对直接责任者和领导责任者，情节较重的，给予警告或者严重警告处分；情节严重的，给予撤销党内职务或者留党察看处分：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（一）党员被依法判处刑罚后，不按照规定给予党纪处分，或者对违反国家法律法规的行为，应当给予党纪处分而不处分的；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（二）党纪处分决定或者申诉复查决定作出后，不按照规定落实决定中关于被处分人党籍、职务、职级、待遇等事项的；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（三）党员受到党纪处分后，不按照干部管理权限和组织关系对受处分党员开展日常教育、管理和监督工作的。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第一百二十四条　因工作不负责任致使所管理的人员叛逃的，对直接责任者和领导责任者，给予警告或者严重警告处分；情节严重的，给予撤销党内职务处分。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因工作不负责任致使所管理的人员出走，对直接责任者和领导责任者，情节较重的，给予警告或者严重警告处分；情节严重的，给予撤销党内职务处分。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在上级检查、视察工作或者向上级汇报、报告工作时纵容、唆使、暗示、强迫下级说假话、报假情的，从重或者加重处分。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（一）干预和插手建设工程项目承发包、土地使用权出让、政府采购、房地产开发与经营、矿产资源开发利用、中介机构服务等活动的；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（二）干预和插手国有企业重组改制、兼并、破产、产权交易、清产核资、资产评估、资产转让、重大项目投资以及其他重大经营活动等事项的；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（三）干预和插手批办各类行政许可和资金借贷等事项的；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（四）干预和插手经济纠纷的；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（五）干预和插手集体资金、资产和资源的使用、分配、承包、租赁等事项的。</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党员领导干部违反有关规定干预和插手公共财政资金分配、项目立项评审、政府奖励表彰等活动，造成重大损失或者不良影响的，依照前款规定处理。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私自留存涉及党组织关于干部选拔任用、纪律审查、巡视巡察等方面资料，情节较重的，给予警告或者严重警告处分；情节严重的，给予撤销党内职务处分。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第一百三十条　以不正当方式谋求本人或者其他人用公款出国（境），情节较轻的，给予警告处分；情节较重的，给予严重警告处分；情节严重的，给予撤销党内职务处分。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第一百三十二条　驻外机构或者临时出国（境）团（组）中的党员，触犯驻在国家、地区的法律、法令或者不尊重驻在国家、地区的</w:t>
      </w:r>
      <w:r w:rsidRPr="00841EC2">
        <w:rPr>
          <w:rFonts w:ascii="仿宋_GB2312" w:eastAsia="仿宋_GB2312" w:hAnsi="Microsoft Yahei" w:hint="eastAsia"/>
          <w:color w:val="000000"/>
          <w:sz w:val="28"/>
          <w:szCs w:val="28"/>
        </w:rPr>
        <w:lastRenderedPageBreak/>
        <w:t>宗教习俗，情节较重的，给予警告或者严重警告处分；情节严重的，给予撤销党内职务、留党察看或者开除党籍处分。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第十一章　对违反生活纪律行为的处分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第一百三十四条　生活奢靡、贪图享乐、追求低级趣味，造成不良影响的，给予警告或者严重警告处分；情节严重的，给予撤销党内职务处分。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第一百三十五条　与他人发生不正当性关系，造成不良影响的，给予警告或者严重警告处分；情节较重的，给予撤销党内职务或者留党察看处分；情节严重的，给予开除党籍处分。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利用职权、教养关系、从属关系或者其他相类似关系与他人发生性关系的，从重处分。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第一百三十六条　党员领导干部不重视家风建设，对配偶、子女及其配偶失管失教，造成不良影响或者严重后果的，给予警告或者严重警告处分；情节严重的，给予撤销党内职务处分。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lastRenderedPageBreak/>
        <w:t xml:space="preserve">　　第一百三十七条　违背社会公序良俗，在公共场所有不当行为，造成不良影响的，给予警告或者严重警告处分；情节较重的，给予撤销党内职务或者留党察看处分；情节严重的，给予开除党籍处分。</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第一百三十八条　有其他严重违反社会公德、家庭美德行为的，应当视具体情节给予警告直至开除党籍处分。</w:t>
      </w:r>
    </w:p>
    <w:p w:rsidR="009D0EDF" w:rsidRPr="00841EC2" w:rsidRDefault="009D0EDF" w:rsidP="00841EC2">
      <w:pPr>
        <w:pStyle w:val="a3"/>
        <w:shd w:val="clear" w:color="auto" w:fill="FFFFFF"/>
        <w:spacing w:before="0" w:beforeAutospacing="0" w:after="240" w:afterAutospacing="0" w:line="360" w:lineRule="auto"/>
        <w:jc w:val="center"/>
        <w:rPr>
          <w:rFonts w:ascii="仿宋_GB2312" w:eastAsia="仿宋_GB2312" w:hAnsi="Microsoft Yahei" w:hint="eastAsia"/>
          <w:color w:val="000000"/>
          <w:sz w:val="28"/>
          <w:szCs w:val="28"/>
        </w:rPr>
      </w:pPr>
      <w:r w:rsidRPr="00841EC2">
        <w:rPr>
          <w:rStyle w:val="a4"/>
          <w:rFonts w:ascii="仿宋_GB2312" w:eastAsia="仿宋_GB2312" w:hAnsi="Microsoft Yahei" w:hint="eastAsia"/>
          <w:color w:val="000000"/>
          <w:sz w:val="28"/>
          <w:szCs w:val="28"/>
        </w:rPr>
        <w:t>第三编　附则</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第一百三十九条　各省、自治区、直辖市党委可以根据本条例，结合各自工作的实际情况，制定单项实施规定。</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第一百四十条　中央军事委员会可以根据本条例，结合中国人民解放军和中国人民武装警察部队的实际情况，制定补充规定或者单项规定。</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第一百四十一条　本条例由中央纪律检查委员会负责解释。</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第一百四十二条　本条例自2018年10月1日起施行。</w:t>
      </w:r>
    </w:p>
    <w:p w:rsidR="009D0EDF" w:rsidRPr="00841EC2" w:rsidRDefault="009D0EDF" w:rsidP="00841EC2">
      <w:pPr>
        <w:pStyle w:val="a3"/>
        <w:shd w:val="clear" w:color="auto" w:fill="FFFFFF"/>
        <w:spacing w:before="0" w:beforeAutospacing="0" w:after="240" w:afterAutospacing="0" w:line="360" w:lineRule="auto"/>
        <w:rPr>
          <w:rFonts w:ascii="仿宋_GB2312" w:eastAsia="仿宋_GB2312" w:hAnsi="Microsoft Yahei" w:hint="eastAsia"/>
          <w:color w:val="000000"/>
          <w:sz w:val="28"/>
          <w:szCs w:val="28"/>
        </w:rPr>
      </w:pPr>
      <w:r w:rsidRPr="00841EC2">
        <w:rPr>
          <w:rFonts w:ascii="仿宋_GB2312" w:eastAsia="仿宋_GB2312" w:hAnsi="Microsoft Yahei" w:hint="eastAsia"/>
          <w:color w:val="000000"/>
          <w:sz w:val="28"/>
          <w:szCs w:val="28"/>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9D0EDF" w:rsidRPr="00841EC2" w:rsidSect="007E4CF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220" w:rsidRDefault="00112220" w:rsidP="00841EC2">
      <w:r>
        <w:separator/>
      </w:r>
    </w:p>
  </w:endnote>
  <w:endnote w:type="continuationSeparator" w:id="0">
    <w:p w:rsidR="00112220" w:rsidRDefault="00112220" w:rsidP="00841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4683"/>
      <w:docPartObj>
        <w:docPartGallery w:val="Page Numbers (Bottom of Page)"/>
        <w:docPartUnique/>
      </w:docPartObj>
    </w:sdtPr>
    <w:sdtContent>
      <w:p w:rsidR="00B80E88" w:rsidRDefault="00E36E07">
        <w:pPr>
          <w:pStyle w:val="a6"/>
          <w:jc w:val="center"/>
        </w:pPr>
        <w:fldSimple w:instr=" PAGE   \* MERGEFORMAT ">
          <w:r w:rsidR="007E4CF0" w:rsidRPr="007E4CF0">
            <w:rPr>
              <w:noProof/>
              <w:lang w:val="zh-CN"/>
            </w:rPr>
            <w:t>-</w:t>
          </w:r>
          <w:r w:rsidR="007E4CF0">
            <w:rPr>
              <w:noProof/>
            </w:rPr>
            <w:t xml:space="preserve"> 1 -</w:t>
          </w:r>
        </w:fldSimple>
      </w:p>
    </w:sdtContent>
  </w:sdt>
  <w:p w:rsidR="00B80E88" w:rsidRDefault="00B80E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220" w:rsidRDefault="00112220" w:rsidP="00841EC2">
      <w:r>
        <w:separator/>
      </w:r>
    </w:p>
  </w:footnote>
  <w:footnote w:type="continuationSeparator" w:id="0">
    <w:p w:rsidR="00112220" w:rsidRDefault="00112220" w:rsidP="00841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0EDF"/>
    <w:rsid w:val="00112220"/>
    <w:rsid w:val="0020532F"/>
    <w:rsid w:val="00390412"/>
    <w:rsid w:val="004564CD"/>
    <w:rsid w:val="005F7D43"/>
    <w:rsid w:val="006F25A4"/>
    <w:rsid w:val="007E4CF0"/>
    <w:rsid w:val="00841EC2"/>
    <w:rsid w:val="009405EF"/>
    <w:rsid w:val="009A4AB9"/>
    <w:rsid w:val="009D0EDF"/>
    <w:rsid w:val="00A55198"/>
    <w:rsid w:val="00B80E88"/>
    <w:rsid w:val="00D17BAA"/>
    <w:rsid w:val="00DB30C2"/>
    <w:rsid w:val="00E36E07"/>
    <w:rsid w:val="00FD5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412"/>
    <w:pPr>
      <w:widowControl w:val="0"/>
      <w:jc w:val="both"/>
    </w:pPr>
  </w:style>
  <w:style w:type="paragraph" w:styleId="2">
    <w:name w:val="heading 2"/>
    <w:basedOn w:val="a"/>
    <w:link w:val="2Char"/>
    <w:uiPriority w:val="9"/>
    <w:qFormat/>
    <w:rsid w:val="009D0ED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D0EDF"/>
    <w:rPr>
      <w:rFonts w:ascii="宋体" w:eastAsia="宋体" w:hAnsi="宋体" w:cs="宋体"/>
      <w:b/>
      <w:bCs/>
      <w:kern w:val="0"/>
      <w:sz w:val="36"/>
      <w:szCs w:val="36"/>
    </w:rPr>
  </w:style>
  <w:style w:type="paragraph" w:styleId="a3">
    <w:name w:val="Normal (Web)"/>
    <w:basedOn w:val="a"/>
    <w:uiPriority w:val="99"/>
    <w:semiHidden/>
    <w:unhideWhenUsed/>
    <w:rsid w:val="009D0E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0EDF"/>
    <w:rPr>
      <w:b/>
      <w:bCs/>
    </w:rPr>
  </w:style>
  <w:style w:type="paragraph" w:styleId="a5">
    <w:name w:val="header"/>
    <w:basedOn w:val="a"/>
    <w:link w:val="Char"/>
    <w:uiPriority w:val="99"/>
    <w:semiHidden/>
    <w:unhideWhenUsed/>
    <w:rsid w:val="00841E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41EC2"/>
    <w:rPr>
      <w:sz w:val="18"/>
      <w:szCs w:val="18"/>
    </w:rPr>
  </w:style>
  <w:style w:type="paragraph" w:styleId="a6">
    <w:name w:val="footer"/>
    <w:basedOn w:val="a"/>
    <w:link w:val="Char0"/>
    <w:uiPriority w:val="99"/>
    <w:unhideWhenUsed/>
    <w:rsid w:val="00841EC2"/>
    <w:pPr>
      <w:tabs>
        <w:tab w:val="center" w:pos="4153"/>
        <w:tab w:val="right" w:pos="8306"/>
      </w:tabs>
      <w:snapToGrid w:val="0"/>
      <w:jc w:val="left"/>
    </w:pPr>
    <w:rPr>
      <w:sz w:val="18"/>
      <w:szCs w:val="18"/>
    </w:rPr>
  </w:style>
  <w:style w:type="character" w:customStyle="1" w:styleId="Char0">
    <w:name w:val="页脚 Char"/>
    <w:basedOn w:val="a0"/>
    <w:link w:val="a6"/>
    <w:uiPriority w:val="99"/>
    <w:rsid w:val="00841EC2"/>
    <w:rPr>
      <w:sz w:val="18"/>
      <w:szCs w:val="18"/>
    </w:rPr>
  </w:style>
</w:styles>
</file>

<file path=word/webSettings.xml><?xml version="1.0" encoding="utf-8"?>
<w:webSettings xmlns:r="http://schemas.openxmlformats.org/officeDocument/2006/relationships" xmlns:w="http://schemas.openxmlformats.org/wordprocessingml/2006/main">
  <w:divs>
    <w:div w:id="1402479508">
      <w:bodyDiv w:val="1"/>
      <w:marLeft w:val="0"/>
      <w:marRight w:val="0"/>
      <w:marTop w:val="0"/>
      <w:marBottom w:val="0"/>
      <w:divBdr>
        <w:top w:val="none" w:sz="0" w:space="0" w:color="auto"/>
        <w:left w:val="none" w:sz="0" w:space="0" w:color="auto"/>
        <w:bottom w:val="none" w:sz="0" w:space="0" w:color="auto"/>
        <w:right w:val="none" w:sz="0" w:space="0" w:color="auto"/>
      </w:divBdr>
    </w:div>
    <w:div w:id="20907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3022</Words>
  <Characters>17227</Characters>
  <Application>Microsoft Office Word</Application>
  <DocSecurity>0</DocSecurity>
  <Lines>143</Lines>
  <Paragraphs>40</Paragraphs>
  <ScaleCrop>false</ScaleCrop>
  <Company>苏州美宜电子科技有限公司</Company>
  <LinksUpToDate>false</LinksUpToDate>
  <CharactersWithSpaces>20209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辛慧</cp:lastModifiedBy>
  <cp:revision>6</cp:revision>
  <dcterms:created xsi:type="dcterms:W3CDTF">2019-04-30T02:57:00Z</dcterms:created>
  <dcterms:modified xsi:type="dcterms:W3CDTF">2019-05-05T08:58:00Z</dcterms:modified>
</cp:coreProperties>
</file>