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D9" w:rsidRPr="00594FCE" w:rsidRDefault="00A34CD9" w:rsidP="00594FCE">
      <w:pPr>
        <w:jc w:val="center"/>
        <w:rPr>
          <w:rFonts w:ascii="黑体" w:eastAsia="黑体"/>
          <w:sz w:val="32"/>
          <w:szCs w:val="32"/>
        </w:rPr>
      </w:pPr>
      <w:r w:rsidRPr="00594FCE">
        <w:rPr>
          <w:rFonts w:ascii="黑体" w:eastAsia="黑体" w:hint="eastAsia"/>
          <w:sz w:val="32"/>
          <w:szCs w:val="32"/>
        </w:rPr>
        <w:t>基础医学与生物科学学院</w:t>
      </w:r>
    </w:p>
    <w:p w:rsidR="00A34CD9" w:rsidRPr="00594FCE" w:rsidRDefault="00D97A31" w:rsidP="00594FC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2020</w:t>
      </w:r>
      <w:r w:rsidR="00A34CD9" w:rsidRPr="00594FCE">
        <w:rPr>
          <w:rFonts w:ascii="黑体" w:eastAsia="黑体" w:hint="eastAsia"/>
          <w:sz w:val="32"/>
          <w:szCs w:val="32"/>
        </w:rPr>
        <w:t>年度学科建设经费使用办法</w:t>
      </w:r>
    </w:p>
    <w:p w:rsidR="00410119" w:rsidRDefault="00A34CD9" w:rsidP="0067721B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为提高学科建设经费使用效益、切实促进学科发展，特制定</w:t>
      </w:r>
      <w:r w:rsidR="00D97A3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2020</w:t>
      </w:r>
      <w:r w:rsidR="0041011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年度</w:t>
      </w:r>
      <w:r w:rsidR="0041011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学科建设经费使用办法如下：</w:t>
      </w:r>
    </w:p>
    <w:p w:rsidR="00410119" w:rsidRPr="00CA136F" w:rsidRDefault="00410119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34CD9" w:rsidRPr="00157D96" w:rsidRDefault="00A34CD9" w:rsidP="00A34CD9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57D9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一、使用原则</w:t>
      </w:r>
    </w:p>
    <w:p w:rsidR="00A34CD9" w:rsidRDefault="00A34CD9" w:rsidP="00157D96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学科建设经费按照“目标管理”的原则进行分配和使用。学院在职教职工可根据</w:t>
      </w:r>
      <w:r w:rsidR="00F552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本人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在教学科研等方面所取得的成绩向学院申请经费补贴</w:t>
      </w:r>
      <w:r w:rsidR="00327FF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，学院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核</w:t>
      </w:r>
      <w:r w:rsidR="00327FF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准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后按照</w:t>
      </w:r>
      <w:r w:rsidR="00104AD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本办法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标准划拨经费额度</w:t>
      </w:r>
      <w:r w:rsidR="00104AD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157D96" w:rsidRPr="00A34CD9" w:rsidRDefault="00157D96" w:rsidP="00157D96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34CD9" w:rsidRDefault="00A34CD9" w:rsidP="00A34CD9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57D9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二、划拨标准</w:t>
      </w:r>
    </w:p>
    <w:p w:rsidR="009C0647" w:rsidRDefault="00DB1F80" w:rsidP="009C0647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9C064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5043B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如</w:t>
      </w:r>
      <w:r w:rsidR="00862C8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下</w:t>
      </w:r>
      <w:r w:rsidR="009C0647" w:rsidRPr="009C064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表</w:t>
      </w:r>
      <w:r w:rsidR="004858C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tbl>
      <w:tblPr>
        <w:tblW w:w="7620" w:type="dxa"/>
        <w:jc w:val="center"/>
        <w:tblLook w:val="04A0" w:firstRow="1" w:lastRow="0" w:firstColumn="1" w:lastColumn="0" w:noHBand="0" w:noVBand="1"/>
      </w:tblPr>
      <w:tblGrid>
        <w:gridCol w:w="1413"/>
        <w:gridCol w:w="4647"/>
        <w:gridCol w:w="1560"/>
      </w:tblGrid>
      <w:tr w:rsidR="00DB077D" w:rsidRPr="00DB077D" w:rsidTr="00645297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成果类别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补贴金额（万）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人才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省部级重点实验室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市厅级重点实验室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省部级创新团队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国家级人才项目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国家级青年人才项目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省部级人才项目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1-5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省特聘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省双创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省突贡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省杰青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省优青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333第一层次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333第二层次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333第三层次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"青蓝工程”优秀学科带头人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"青蓝工程”中青年学术带头人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"青蓝工程”优秀青年骨干教师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 xml:space="preserve">     六大人才高峰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6F6344" w:rsidRPr="00DB077D" w:rsidTr="00645297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44" w:rsidRPr="00DB077D" w:rsidRDefault="006F6344" w:rsidP="00E1133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lastRenderedPageBreak/>
              <w:t>成果类别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44" w:rsidRPr="00DB077D" w:rsidRDefault="006F6344" w:rsidP="00E1133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成果名称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44" w:rsidRPr="00DB077D" w:rsidRDefault="006F6344" w:rsidP="00E11337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补贴金额（万）</w:t>
            </w:r>
          </w:p>
        </w:tc>
      </w:tr>
      <w:tr w:rsidR="00DB077D" w:rsidRPr="00DB077D" w:rsidTr="00645297">
        <w:trPr>
          <w:trHeight w:val="57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教学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国家级教学工程项目、教改项目、课程建设项目、教材立项项目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DB077D" w:rsidRPr="00DB077D" w:rsidTr="00645297">
        <w:trPr>
          <w:trHeight w:val="57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省部级教学工程项目、教改项目、课程建设项目、教材立项项目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国家级教学成果奖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省部级教学成果奖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国家级规划教材（主编或副主编）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国家级规划教材（参编）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省部级各类教学竞赛奖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省优博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省优硕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核心期刊教学论文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科研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993A1B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科技部</w:t>
            </w:r>
            <w:r w:rsidR="00DB077D" w:rsidRPr="00DB077D">
              <w:rPr>
                <w:rFonts w:ascii="等线" w:eastAsia="等线" w:hAnsi="等线" w:cs="宋体" w:hint="eastAsia"/>
                <w:kern w:val="0"/>
                <w:sz w:val="22"/>
              </w:rPr>
              <w:t>重点重大项目-项目负责人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993A1B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科技部</w:t>
            </w:r>
            <w:r w:rsidR="00DB077D" w:rsidRPr="00DB077D">
              <w:rPr>
                <w:rFonts w:ascii="等线" w:eastAsia="等线" w:hAnsi="等线" w:cs="宋体" w:hint="eastAsia"/>
                <w:kern w:val="0"/>
                <w:sz w:val="22"/>
              </w:rPr>
              <w:t>重点重大项目-课题负责人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993A1B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科技部</w:t>
            </w:r>
            <w:r w:rsidR="00DB077D" w:rsidRPr="00DB077D">
              <w:rPr>
                <w:rFonts w:ascii="等线" w:eastAsia="等线" w:hAnsi="等线" w:cs="宋体" w:hint="eastAsia"/>
                <w:kern w:val="0"/>
                <w:sz w:val="22"/>
              </w:rPr>
              <w:t>重点重大项目-课题骨干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基金委重点项目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基金委面上项目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基金委青年项目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基金委项目动笔奖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其他项目（批准经费50万</w:t>
            </w:r>
            <w:r w:rsidR="006C3D30">
              <w:rPr>
                <w:rFonts w:ascii="等线" w:eastAsia="等线" w:hAnsi="等线" w:cs="宋体" w:hint="eastAsia"/>
                <w:kern w:val="0"/>
                <w:sz w:val="22"/>
              </w:rPr>
              <w:t>及</w:t>
            </w: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以上）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其他项目（批准经费10-50万）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Nature、Science、Cell论文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SCIE一区论文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SCIE二区论文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SCIE三区、四区论文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北图核心期刊</w:t>
            </w:r>
            <w:r w:rsidR="00D632A0">
              <w:rPr>
                <w:rFonts w:ascii="等线" w:eastAsia="等线" w:hAnsi="等线" w:cs="宋体" w:hint="eastAsia"/>
                <w:kern w:val="0"/>
                <w:sz w:val="22"/>
              </w:rPr>
              <w:t>科研</w:t>
            </w:r>
            <w:r w:rsidR="00065856">
              <w:rPr>
                <w:rFonts w:ascii="等线" w:eastAsia="等线" w:hAnsi="等线" w:cs="宋体" w:hint="eastAsia"/>
                <w:kern w:val="0"/>
                <w:sz w:val="22"/>
              </w:rPr>
              <w:t>论文</w:t>
            </w: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（医学类）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国际发明专利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国内发明专利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国家级科研</w:t>
            </w:r>
            <w:r w:rsidR="00407DCF">
              <w:rPr>
                <w:rFonts w:ascii="等线" w:eastAsia="等线" w:hAnsi="等线" w:cs="宋体" w:hint="eastAsia"/>
                <w:kern w:val="0"/>
                <w:sz w:val="22"/>
              </w:rPr>
              <w:t>成果奖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省部级科研</w:t>
            </w:r>
            <w:r w:rsidR="00407DCF">
              <w:rPr>
                <w:rFonts w:ascii="等线" w:eastAsia="等线" w:hAnsi="等线" w:cs="宋体" w:hint="eastAsia"/>
                <w:kern w:val="0"/>
                <w:sz w:val="22"/>
              </w:rPr>
              <w:t>成果奖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交流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境外学习学生（3个月以上）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1/人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主办或承办国际会议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6131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主办或承办</w:t>
            </w:r>
            <w:r w:rsidR="00613113">
              <w:rPr>
                <w:rFonts w:ascii="等线" w:eastAsia="等线" w:hAnsi="等线" w:cs="宋体" w:hint="eastAsia"/>
                <w:kern w:val="0"/>
                <w:sz w:val="22"/>
              </w:rPr>
              <w:t>全国性</w:t>
            </w: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会议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参加国际会议并做口头报告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0.5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参加国内会议并做口头报告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国际学术组织任职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</w:tr>
      <w:tr w:rsidR="00DB077D" w:rsidRPr="00DB077D" w:rsidTr="00645297">
        <w:trPr>
          <w:trHeight w:val="30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国际期刊编委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7D" w:rsidRPr="00DB077D" w:rsidRDefault="00DB077D" w:rsidP="00DB077D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B077D">
              <w:rPr>
                <w:rFonts w:ascii="等线" w:eastAsia="等线" w:hAnsi="等线" w:cs="宋体" w:hint="eastAsia"/>
                <w:kern w:val="0"/>
                <w:sz w:val="22"/>
              </w:rPr>
              <w:t>0.2</w:t>
            </w:r>
          </w:p>
        </w:tc>
      </w:tr>
    </w:tbl>
    <w:p w:rsidR="00D5001D" w:rsidRDefault="00D5001D" w:rsidP="00A73641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34CD9" w:rsidRPr="00065F68" w:rsidRDefault="00A34CD9" w:rsidP="00065F68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2A666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三、开支范围</w:t>
      </w:r>
    </w:p>
    <w:p w:rsidR="00E64E86" w:rsidRDefault="00E64E86" w:rsidP="00AA05B2">
      <w:pPr>
        <w:ind w:leftChars="100" w:left="210"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</w:t>
      </w:r>
      <w:r w:rsidR="00AA05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经费执行苏州大学学科经费管理细则（苏大学科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[2017]2号），开支范围如下：</w:t>
      </w:r>
    </w:p>
    <w:p w:rsidR="0085185C" w:rsidRDefault="0085185C" w:rsidP="00E64E86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设备</w:t>
      </w:r>
      <w:r w:rsidR="00290F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购置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费</w:t>
      </w:r>
      <w:r w:rsidR="006363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E61F6D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设备维修费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A34CD9" w:rsidRPr="00A34CD9" w:rsidRDefault="0085185C" w:rsidP="00E64E86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="007131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51023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材料费（</w:t>
      </w:r>
      <w:r w:rsidR="00A736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须从</w:t>
      </w:r>
      <w:r w:rsidR="007010A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</w:t>
      </w:r>
      <w:r w:rsidR="00A736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实验材料</w:t>
      </w:r>
      <w:r w:rsidR="007010A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采购系统</w:t>
      </w:r>
      <w:r w:rsidR="007010A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中</w:t>
      </w:r>
      <w:r w:rsidR="00A7364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购买）</w:t>
      </w:r>
      <w:r w:rsidR="006363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测试</w:t>
      </w:r>
      <w:r w:rsidR="00B362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化验加工费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A34CD9" w:rsidRDefault="0002245F" w:rsidP="007131E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="007131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FF6B0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差旅</w:t>
      </w:r>
      <w:r w:rsidR="00FF6B02" w:rsidRPr="00FF6B0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费</w:t>
      </w:r>
      <w:r w:rsidR="00AA05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</w:t>
      </w:r>
      <w:r w:rsidR="001E6EE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需</w:t>
      </w:r>
      <w:r w:rsidR="00FF6B0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</w:t>
      </w:r>
      <w:r w:rsidR="00996E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会议通知</w:t>
      </w:r>
      <w:r w:rsidR="00AA05B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  <w:r w:rsidR="001714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8B3C5D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会议费</w:t>
      </w:r>
      <w:r w:rsidR="0017146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17146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国际合作交流费</w:t>
      </w:r>
      <w:r w:rsidR="000377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</w:t>
      </w:r>
      <w:r w:rsidR="00637D0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需有口头</w:t>
      </w:r>
      <w:r w:rsidR="00637D06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报告并提供报告日程表</w:t>
      </w:r>
      <w:r w:rsidR="0003770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B2E6E" w:rsidRPr="004B2E6E" w:rsidRDefault="004B2E6E" w:rsidP="004B2E6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.劳务费</w:t>
      </w:r>
      <w:r w:rsidR="006363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专家咨询费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065F68" w:rsidRDefault="004B2E6E" w:rsidP="00FD614B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5</w:t>
      </w:r>
      <w:r w:rsidR="006650F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63639F" w:rsidRPr="006363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出版文献信息传播知识产权事务费</w:t>
      </w:r>
      <w:r w:rsidR="0063639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63639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实验室维修维护费</w:t>
      </w:r>
      <w:r w:rsidR="006650F7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7131EE" w:rsidRPr="00A34CD9" w:rsidRDefault="007131EE" w:rsidP="007131E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34CD9" w:rsidRPr="00D5273C" w:rsidRDefault="00A34CD9" w:rsidP="00A34CD9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D5273C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四、管理办法</w:t>
      </w:r>
    </w:p>
    <w:p w:rsidR="00486145" w:rsidRDefault="00A34CD9" w:rsidP="007131E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7131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48614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成果</w:t>
      </w:r>
      <w:r w:rsidR="00486145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须为</w:t>
      </w:r>
      <w:r w:rsidR="00DD3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当年</w:t>
      </w:r>
      <w:r w:rsidR="00486145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获得</w:t>
      </w:r>
      <w:r w:rsidR="00D46B3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486145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单位标注</w:t>
      </w:r>
      <w:r w:rsidR="00D22BA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须</w:t>
      </w:r>
      <w:r w:rsidR="00486145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归属本学院</w:t>
      </w:r>
      <w:r w:rsidR="00E72E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E72E5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一项成果只补贴一次</w:t>
      </w:r>
      <w:r w:rsidR="00486145" w:rsidRPr="008134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364306" w:rsidRDefault="00D139B1" w:rsidP="007838C4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.项目</w:t>
      </w:r>
      <w:r w:rsidR="00AF095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/课题</w:t>
      </w:r>
      <w:r w:rsidR="00AF0952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只计</w:t>
      </w:r>
      <w:r w:rsidR="00AF095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主持人</w:t>
      </w:r>
      <w:r w:rsidR="00624D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364306" w:rsidRDefault="00D139B1" w:rsidP="00364306">
      <w:pPr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论文</w:t>
      </w:r>
      <w:r w:rsidR="00AF095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只</w:t>
      </w:r>
      <w:r w:rsidR="00AF0952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第一作者或通讯作者</w:t>
      </w:r>
      <w:r w:rsidR="008E68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0C14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且</w:t>
      </w:r>
      <w:r w:rsidR="008C7D3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须</w:t>
      </w:r>
      <w:r w:rsidR="000C1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标注</w:t>
      </w:r>
      <w:r w:rsidR="000C14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优势学科资助</w:t>
      </w:r>
      <w:r w:rsidR="000C1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（</w:t>
      </w:r>
      <w:r w:rsidR="005B22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英文</w:t>
      </w:r>
      <w:r w:rsidR="005B229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标志：</w:t>
      </w:r>
      <w:r w:rsidR="007C3487" w:rsidRPr="007C3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A </w:t>
      </w:r>
      <w:r w:rsidR="007838C4">
        <w:rPr>
          <w:rFonts w:ascii="仿宋_GB2312" w:eastAsia="仿宋_GB2312" w:hAnsi="宋体" w:cs="宋体"/>
          <w:color w:val="000000"/>
          <w:kern w:val="0"/>
          <w:sz w:val="28"/>
          <w:szCs w:val="28"/>
        </w:rPr>
        <w:t>P</w:t>
      </w:r>
      <w:r w:rsidR="007C3487" w:rsidRPr="007C3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roject Funded by the Priority Acad</w:t>
      </w:r>
      <w:r w:rsidR="007838C4">
        <w:rPr>
          <w:rFonts w:ascii="仿宋_GB2312" w:eastAsia="仿宋_GB2312" w:hAnsi="宋体" w:cs="宋体"/>
          <w:color w:val="000000"/>
          <w:kern w:val="0"/>
          <w:sz w:val="28"/>
          <w:szCs w:val="28"/>
        </w:rPr>
        <w:t>e</w:t>
      </w:r>
      <w:r w:rsidR="007C3487" w:rsidRPr="007C3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mic Program Development of Jiangsu Higher Education Institutions</w:t>
      </w:r>
      <w:r w:rsidR="00587C5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2554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英文</w:t>
      </w:r>
      <w:r w:rsidR="002554F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标志简称:PAPD;</w:t>
      </w:r>
      <w:r w:rsidR="005B229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中文</w:t>
      </w:r>
      <w:r w:rsidR="005B229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标志：</w:t>
      </w:r>
      <w:r w:rsidR="00E5474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江苏</w:t>
      </w:r>
      <w:r w:rsidR="00E5474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高校优势学科建设工程资助项目</w:t>
      </w:r>
      <w:r w:rsidR="000C1487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）</w:t>
      </w:r>
      <w:r w:rsidR="000C14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C6548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分区以</w:t>
      </w:r>
      <w:r w:rsidR="00C6548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发表当年为准</w:t>
      </w:r>
      <w:r w:rsidR="00276A5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091C12" w:rsidRPr="00A13DF2" w:rsidRDefault="00091C12" w:rsidP="00091C12">
      <w:pPr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专利只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第一发明人；</w:t>
      </w:r>
    </w:p>
    <w:p w:rsidR="00364306" w:rsidRDefault="008E68D6" w:rsidP="00364306">
      <w:pPr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奖项</w:t>
      </w:r>
      <w:r w:rsidR="0043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只计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第一完成人</w:t>
      </w:r>
      <w:r w:rsidR="00276A5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486145" w:rsidRPr="00844F5A" w:rsidRDefault="00276A50" w:rsidP="00364306">
      <w:pPr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交流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类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成果需提供证明材料。</w:t>
      </w:r>
    </w:p>
    <w:p w:rsidR="00A34CD9" w:rsidRPr="00A34CD9" w:rsidRDefault="008E68D6" w:rsidP="007131E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="007131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划拨的学科建设经费应专款专用，并于</w:t>
      </w:r>
      <w:r w:rsidR="008E199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学院规定</w:t>
      </w:r>
      <w:r w:rsidR="008E199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的日期</w:t>
      </w:r>
      <w:r w:rsidR="00DB1F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前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使用完毕。</w:t>
      </w:r>
    </w:p>
    <w:p w:rsidR="00A34CD9" w:rsidRPr="00A34CD9" w:rsidRDefault="005A6E78" w:rsidP="007131EE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lastRenderedPageBreak/>
        <w:t>4</w:t>
      </w:r>
      <w:r w:rsidR="007131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A34CD9"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经费使用应严格执行学校财务制度，经学院院长审核签字后按</w:t>
      </w:r>
    </w:p>
    <w:p w:rsidR="00A34CD9" w:rsidRPr="00A34CD9" w:rsidRDefault="00A34CD9" w:rsidP="00A34CD9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财务规定报销。</w:t>
      </w:r>
    </w:p>
    <w:p w:rsidR="00A34CD9" w:rsidRPr="009D31BD" w:rsidRDefault="00A34CD9" w:rsidP="009D31BD">
      <w:pPr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本办法由学院办公室负责解释</w:t>
      </w:r>
      <w:r w:rsidR="00DF34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  <w:r w:rsidR="00DF349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未尽事宜</w:t>
      </w:r>
      <w:r w:rsidR="00DF34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DF349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按照学院相关规定执行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7F55B3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2021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年度学科建设经费使用</w:t>
      </w:r>
      <w:r w:rsidR="007F55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办法</w:t>
      </w:r>
      <w:r w:rsidRPr="00A34C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将根据当年度学科建设经费划拨情况另行规定。</w:t>
      </w:r>
    </w:p>
    <w:sectPr w:rsidR="00A34CD9" w:rsidRPr="009D31BD" w:rsidSect="006C4F9C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AA" w:rsidRDefault="00C105AA" w:rsidP="00F93B91">
      <w:r>
        <w:separator/>
      </w:r>
    </w:p>
  </w:endnote>
  <w:endnote w:type="continuationSeparator" w:id="0">
    <w:p w:rsidR="00C105AA" w:rsidRDefault="00C105AA" w:rsidP="00F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AA" w:rsidRDefault="00C105AA" w:rsidP="00F93B91">
      <w:r>
        <w:separator/>
      </w:r>
    </w:p>
  </w:footnote>
  <w:footnote w:type="continuationSeparator" w:id="0">
    <w:p w:rsidR="00C105AA" w:rsidRDefault="00C105AA" w:rsidP="00F9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D9"/>
    <w:rsid w:val="0002245F"/>
    <w:rsid w:val="00022EA0"/>
    <w:rsid w:val="0003770B"/>
    <w:rsid w:val="00044948"/>
    <w:rsid w:val="00051F54"/>
    <w:rsid w:val="00065856"/>
    <w:rsid w:val="00065F68"/>
    <w:rsid w:val="00086592"/>
    <w:rsid w:val="00091C12"/>
    <w:rsid w:val="000A3927"/>
    <w:rsid w:val="000A64CF"/>
    <w:rsid w:val="000C1487"/>
    <w:rsid w:val="000D0BFC"/>
    <w:rsid w:val="000D4F57"/>
    <w:rsid w:val="00104AD1"/>
    <w:rsid w:val="00143A68"/>
    <w:rsid w:val="00143F37"/>
    <w:rsid w:val="00157D96"/>
    <w:rsid w:val="0017146A"/>
    <w:rsid w:val="00173A78"/>
    <w:rsid w:val="00192DF5"/>
    <w:rsid w:val="001A5F4C"/>
    <w:rsid w:val="001E007A"/>
    <w:rsid w:val="001E6EEF"/>
    <w:rsid w:val="002554F9"/>
    <w:rsid w:val="002736B6"/>
    <w:rsid w:val="00276A50"/>
    <w:rsid w:val="00290FB0"/>
    <w:rsid w:val="002935D8"/>
    <w:rsid w:val="002A44A6"/>
    <w:rsid w:val="002A6663"/>
    <w:rsid w:val="002B0846"/>
    <w:rsid w:val="002D25CB"/>
    <w:rsid w:val="002E7991"/>
    <w:rsid w:val="00303192"/>
    <w:rsid w:val="003157CC"/>
    <w:rsid w:val="0031774F"/>
    <w:rsid w:val="00327FF7"/>
    <w:rsid w:val="00341C73"/>
    <w:rsid w:val="00353ECD"/>
    <w:rsid w:val="00357273"/>
    <w:rsid w:val="00360DE9"/>
    <w:rsid w:val="00364306"/>
    <w:rsid w:val="00370BAF"/>
    <w:rsid w:val="00394FB0"/>
    <w:rsid w:val="00395B03"/>
    <w:rsid w:val="003A274C"/>
    <w:rsid w:val="00402795"/>
    <w:rsid w:val="004066F6"/>
    <w:rsid w:val="00407DCF"/>
    <w:rsid w:val="00410119"/>
    <w:rsid w:val="00422632"/>
    <w:rsid w:val="0042699D"/>
    <w:rsid w:val="00437C67"/>
    <w:rsid w:val="00446E6C"/>
    <w:rsid w:val="004527D9"/>
    <w:rsid w:val="00456EF9"/>
    <w:rsid w:val="00466169"/>
    <w:rsid w:val="004858C1"/>
    <w:rsid w:val="00486145"/>
    <w:rsid w:val="00497A5F"/>
    <w:rsid w:val="004A7E2C"/>
    <w:rsid w:val="004B2E6E"/>
    <w:rsid w:val="004D230E"/>
    <w:rsid w:val="005043B4"/>
    <w:rsid w:val="00510237"/>
    <w:rsid w:val="0051210B"/>
    <w:rsid w:val="0053679E"/>
    <w:rsid w:val="0056396A"/>
    <w:rsid w:val="00587C51"/>
    <w:rsid w:val="00594FCE"/>
    <w:rsid w:val="005A2462"/>
    <w:rsid w:val="005A6E78"/>
    <w:rsid w:val="005B229A"/>
    <w:rsid w:val="005C36AA"/>
    <w:rsid w:val="00613113"/>
    <w:rsid w:val="00624D74"/>
    <w:rsid w:val="0063192D"/>
    <w:rsid w:val="0063639F"/>
    <w:rsid w:val="00637D06"/>
    <w:rsid w:val="00645297"/>
    <w:rsid w:val="00652201"/>
    <w:rsid w:val="00653772"/>
    <w:rsid w:val="006650F7"/>
    <w:rsid w:val="00666287"/>
    <w:rsid w:val="0067721B"/>
    <w:rsid w:val="006B19C1"/>
    <w:rsid w:val="006B4323"/>
    <w:rsid w:val="006C306B"/>
    <w:rsid w:val="006C3D30"/>
    <w:rsid w:val="006C4F9C"/>
    <w:rsid w:val="006F2C38"/>
    <w:rsid w:val="006F3AA7"/>
    <w:rsid w:val="006F6344"/>
    <w:rsid w:val="006F7AC5"/>
    <w:rsid w:val="007010A1"/>
    <w:rsid w:val="007131EE"/>
    <w:rsid w:val="00714FDC"/>
    <w:rsid w:val="007154E7"/>
    <w:rsid w:val="00727551"/>
    <w:rsid w:val="007334D0"/>
    <w:rsid w:val="007528A6"/>
    <w:rsid w:val="00757E38"/>
    <w:rsid w:val="007650FD"/>
    <w:rsid w:val="00772439"/>
    <w:rsid w:val="0078097A"/>
    <w:rsid w:val="007838C4"/>
    <w:rsid w:val="00795C2F"/>
    <w:rsid w:val="007A46C7"/>
    <w:rsid w:val="007B2182"/>
    <w:rsid w:val="007C3487"/>
    <w:rsid w:val="007D160F"/>
    <w:rsid w:val="007E03D3"/>
    <w:rsid w:val="007E7D1E"/>
    <w:rsid w:val="007F55B3"/>
    <w:rsid w:val="00804981"/>
    <w:rsid w:val="008134E6"/>
    <w:rsid w:val="00844F5A"/>
    <w:rsid w:val="0085185C"/>
    <w:rsid w:val="00862C82"/>
    <w:rsid w:val="0086462A"/>
    <w:rsid w:val="00871BD2"/>
    <w:rsid w:val="00872873"/>
    <w:rsid w:val="00874FFE"/>
    <w:rsid w:val="008A7DFC"/>
    <w:rsid w:val="008B07B1"/>
    <w:rsid w:val="008B1690"/>
    <w:rsid w:val="008B3C5D"/>
    <w:rsid w:val="008C3B70"/>
    <w:rsid w:val="008C7D3D"/>
    <w:rsid w:val="008E1995"/>
    <w:rsid w:val="008E68D6"/>
    <w:rsid w:val="008F26D0"/>
    <w:rsid w:val="008F7B50"/>
    <w:rsid w:val="00905BEF"/>
    <w:rsid w:val="009314D1"/>
    <w:rsid w:val="0094290C"/>
    <w:rsid w:val="00946CB6"/>
    <w:rsid w:val="00957686"/>
    <w:rsid w:val="00981F8B"/>
    <w:rsid w:val="00993A1B"/>
    <w:rsid w:val="00996E8C"/>
    <w:rsid w:val="009C0647"/>
    <w:rsid w:val="009C5FE3"/>
    <w:rsid w:val="009D31BD"/>
    <w:rsid w:val="009F0E28"/>
    <w:rsid w:val="00A04117"/>
    <w:rsid w:val="00A07789"/>
    <w:rsid w:val="00A13DF2"/>
    <w:rsid w:val="00A151E3"/>
    <w:rsid w:val="00A24A81"/>
    <w:rsid w:val="00A34CD9"/>
    <w:rsid w:val="00A479D1"/>
    <w:rsid w:val="00A63E96"/>
    <w:rsid w:val="00A73641"/>
    <w:rsid w:val="00A83525"/>
    <w:rsid w:val="00A863DB"/>
    <w:rsid w:val="00AA05B2"/>
    <w:rsid w:val="00AA2E7E"/>
    <w:rsid w:val="00AD7FB6"/>
    <w:rsid w:val="00AF0952"/>
    <w:rsid w:val="00B01FE9"/>
    <w:rsid w:val="00B240C1"/>
    <w:rsid w:val="00B34330"/>
    <w:rsid w:val="00B3627A"/>
    <w:rsid w:val="00B47203"/>
    <w:rsid w:val="00B56B07"/>
    <w:rsid w:val="00B8280D"/>
    <w:rsid w:val="00B84140"/>
    <w:rsid w:val="00B9146D"/>
    <w:rsid w:val="00B95812"/>
    <w:rsid w:val="00BB4DE0"/>
    <w:rsid w:val="00C105AA"/>
    <w:rsid w:val="00C15B25"/>
    <w:rsid w:val="00C557F5"/>
    <w:rsid w:val="00C56E8A"/>
    <w:rsid w:val="00C6548F"/>
    <w:rsid w:val="00C65803"/>
    <w:rsid w:val="00C72D98"/>
    <w:rsid w:val="00C76FD1"/>
    <w:rsid w:val="00C80729"/>
    <w:rsid w:val="00C84C56"/>
    <w:rsid w:val="00C8555E"/>
    <w:rsid w:val="00C949AE"/>
    <w:rsid w:val="00CA136F"/>
    <w:rsid w:val="00CA2E67"/>
    <w:rsid w:val="00CB0C56"/>
    <w:rsid w:val="00CB0CDE"/>
    <w:rsid w:val="00CC3215"/>
    <w:rsid w:val="00CC72FB"/>
    <w:rsid w:val="00CE67AC"/>
    <w:rsid w:val="00D139B1"/>
    <w:rsid w:val="00D22BA9"/>
    <w:rsid w:val="00D46B3F"/>
    <w:rsid w:val="00D5001D"/>
    <w:rsid w:val="00D5273C"/>
    <w:rsid w:val="00D608C5"/>
    <w:rsid w:val="00D6299A"/>
    <w:rsid w:val="00D632A0"/>
    <w:rsid w:val="00D97A31"/>
    <w:rsid w:val="00DB077D"/>
    <w:rsid w:val="00DB1F80"/>
    <w:rsid w:val="00DB3D6F"/>
    <w:rsid w:val="00DD3F32"/>
    <w:rsid w:val="00DE3DC2"/>
    <w:rsid w:val="00DF3490"/>
    <w:rsid w:val="00E40D24"/>
    <w:rsid w:val="00E43148"/>
    <w:rsid w:val="00E542BF"/>
    <w:rsid w:val="00E54747"/>
    <w:rsid w:val="00E61F6D"/>
    <w:rsid w:val="00E64E86"/>
    <w:rsid w:val="00E678F0"/>
    <w:rsid w:val="00E72E5F"/>
    <w:rsid w:val="00E7789C"/>
    <w:rsid w:val="00EA12AF"/>
    <w:rsid w:val="00EA49F4"/>
    <w:rsid w:val="00EB7961"/>
    <w:rsid w:val="00ED1AED"/>
    <w:rsid w:val="00EE29C3"/>
    <w:rsid w:val="00EE6328"/>
    <w:rsid w:val="00EF4A82"/>
    <w:rsid w:val="00EF5970"/>
    <w:rsid w:val="00EF7030"/>
    <w:rsid w:val="00F03A43"/>
    <w:rsid w:val="00F278E0"/>
    <w:rsid w:val="00F42755"/>
    <w:rsid w:val="00F43C60"/>
    <w:rsid w:val="00F55209"/>
    <w:rsid w:val="00F61A0B"/>
    <w:rsid w:val="00F6251F"/>
    <w:rsid w:val="00F776F9"/>
    <w:rsid w:val="00F93B91"/>
    <w:rsid w:val="00FC0BD0"/>
    <w:rsid w:val="00FC1631"/>
    <w:rsid w:val="00FD614B"/>
    <w:rsid w:val="00FE742F"/>
    <w:rsid w:val="00FE7799"/>
    <w:rsid w:val="00FF6B02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E5147"/>
  <w15:docId w15:val="{410E9FDA-DA2D-498A-A988-3DA31BC1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4C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3B9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3B91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736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26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26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4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朱旻(zhu)</dc:creator>
  <cp:lastModifiedBy>HYY</cp:lastModifiedBy>
  <cp:revision>132</cp:revision>
  <cp:lastPrinted>2018-05-08T08:42:00Z</cp:lastPrinted>
  <dcterms:created xsi:type="dcterms:W3CDTF">2018-11-05T08:53:00Z</dcterms:created>
  <dcterms:modified xsi:type="dcterms:W3CDTF">2020-07-01T09:24:00Z</dcterms:modified>
</cp:coreProperties>
</file>